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42" w:rsidRDefault="003E767B" w:rsidP="003F3765">
      <w:pPr>
        <w:pStyle w:val="Title"/>
        <w:tabs>
          <w:tab w:val="left" w:pos="2963"/>
          <w:tab w:val="left" w:pos="9177"/>
        </w:tabs>
        <w:jc w:val="right"/>
      </w:pPr>
      <w:r>
        <w:rPr>
          <w:color w:val="FFFFFF"/>
          <w:w w:val="101"/>
          <w:shd w:val="clear" w:color="auto" w:fill="FF0000"/>
        </w:rPr>
        <w:t xml:space="preserve"> </w:t>
      </w:r>
      <w:r w:rsidR="003F3765">
        <w:rPr>
          <w:color w:val="FFFFFF"/>
          <w:w w:val="101"/>
          <w:shd w:val="clear" w:color="auto" w:fill="FF0000"/>
        </w:rPr>
        <w:t xml:space="preserve">           </w:t>
      </w:r>
      <w:r w:rsidR="003F3765">
        <w:rPr>
          <w:color w:val="FFFFFF"/>
          <w:shd w:val="clear" w:color="auto" w:fill="FF0000"/>
        </w:rPr>
        <w:t xml:space="preserve">ACCOUNTING </w:t>
      </w:r>
      <w:r>
        <w:rPr>
          <w:color w:val="FFFFFF"/>
          <w:shd w:val="clear" w:color="auto" w:fill="FF0000"/>
        </w:rPr>
        <w:t>BALANCE</w:t>
      </w:r>
      <w:r>
        <w:rPr>
          <w:color w:val="FFFFFF"/>
          <w:spacing w:val="46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SHEET</w:t>
      </w:r>
      <w:r>
        <w:rPr>
          <w:color w:val="FFFFFF"/>
          <w:shd w:val="clear" w:color="auto" w:fill="FF0000"/>
        </w:rPr>
        <w:tab/>
      </w:r>
    </w:p>
    <w:p w:rsidR="00245A42" w:rsidRDefault="003E767B">
      <w:pPr>
        <w:pStyle w:val="BodyText"/>
        <w:spacing w:before="200" w:line="340" w:lineRule="auto"/>
        <w:ind w:left="543" w:right="3261" w:hanging="207"/>
      </w:pPr>
      <w:r>
        <w:t xml:space="preserve">Name of the company: </w:t>
      </w:r>
      <w:r>
        <w:rPr>
          <w:color w:val="D9D9D9"/>
        </w:rPr>
        <w:t xml:space="preserve">AXIO BIOSOLUTIONS PVT LTD </w:t>
      </w:r>
      <w:r>
        <w:t xml:space="preserve">Balance sheet as at: </w:t>
      </w:r>
      <w:r>
        <w:rPr>
          <w:color w:val="D9D9D9"/>
        </w:rPr>
        <w:t>3/4/202</w:t>
      </w:r>
      <w:r w:rsidR="004611CC">
        <w:rPr>
          <w:color w:val="D9D9D9"/>
        </w:rPr>
        <w:t>2</w:t>
      </w:r>
    </w:p>
    <w:p w:rsidR="00245A42" w:rsidRDefault="003E767B">
      <w:pPr>
        <w:pStyle w:val="BodyText"/>
        <w:spacing w:before="0" w:line="196" w:lineRule="exact"/>
        <w:ind w:left="810" w:firstLine="0"/>
      </w:pPr>
      <w:r>
        <w:t>Rupees in words:</w:t>
      </w:r>
    </w:p>
    <w:p w:rsidR="00245A42" w:rsidRDefault="00245A42">
      <w:pPr>
        <w:pStyle w:val="BodyText"/>
        <w:spacing w:before="7"/>
        <w:ind w:firstLine="0"/>
        <w:rPr>
          <w:sz w:val="2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8"/>
        <w:gridCol w:w="1537"/>
        <w:gridCol w:w="2043"/>
        <w:gridCol w:w="2294"/>
      </w:tblGrid>
      <w:tr w:rsidR="00245A42">
        <w:trPr>
          <w:trHeight w:val="1332"/>
        </w:trPr>
        <w:tc>
          <w:tcPr>
            <w:tcW w:w="3198" w:type="dxa"/>
            <w:shd w:val="clear" w:color="auto" w:fill="F3F3F3"/>
          </w:tcPr>
          <w:p w:rsidR="00245A42" w:rsidRDefault="00245A42">
            <w:pPr>
              <w:pStyle w:val="TableParagraph"/>
              <w:spacing w:before="5"/>
              <w:rPr>
                <w:sz w:val="34"/>
              </w:rPr>
            </w:pPr>
          </w:p>
          <w:p w:rsidR="00245A42" w:rsidRDefault="003E767B">
            <w:pPr>
              <w:pStyle w:val="TableParagraph"/>
              <w:ind w:left="1319" w:right="798"/>
              <w:jc w:val="center"/>
            </w:pPr>
            <w:r>
              <w:t>Particulars</w:t>
            </w:r>
          </w:p>
          <w:p w:rsidR="00245A42" w:rsidRDefault="00245A42">
            <w:pPr>
              <w:pStyle w:val="TableParagraph"/>
              <w:rPr>
                <w:sz w:val="24"/>
              </w:rPr>
            </w:pPr>
          </w:p>
          <w:p w:rsidR="00245A42" w:rsidRDefault="003E767B">
            <w:pPr>
              <w:pStyle w:val="TableParagraph"/>
              <w:spacing w:before="147"/>
              <w:ind w:left="5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7" w:type="dxa"/>
            <w:shd w:val="clear" w:color="auto" w:fill="F3F3F3"/>
          </w:tcPr>
          <w:p w:rsidR="00245A42" w:rsidRDefault="00245A42">
            <w:pPr>
              <w:pStyle w:val="TableParagraph"/>
              <w:spacing w:before="6"/>
            </w:pPr>
          </w:p>
          <w:p w:rsidR="00245A42" w:rsidRDefault="003E767B">
            <w:pPr>
              <w:pStyle w:val="TableParagraph"/>
              <w:spacing w:line="256" w:lineRule="auto"/>
              <w:ind w:left="817" w:right="252"/>
              <w:jc w:val="center"/>
            </w:pPr>
            <w:r>
              <w:t>Note No.</w:t>
            </w:r>
          </w:p>
          <w:p w:rsidR="00245A42" w:rsidRDefault="00245A42">
            <w:pPr>
              <w:pStyle w:val="TableParagraph"/>
              <w:spacing w:before="5"/>
              <w:rPr>
                <w:sz w:val="24"/>
              </w:rPr>
            </w:pPr>
          </w:p>
          <w:p w:rsidR="00245A42" w:rsidRDefault="003E767B">
            <w:pPr>
              <w:pStyle w:val="TableParagraph"/>
              <w:ind w:left="5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3" w:type="dxa"/>
            <w:shd w:val="clear" w:color="auto" w:fill="F3F3F3"/>
          </w:tcPr>
          <w:p w:rsidR="00245A42" w:rsidRDefault="003E767B">
            <w:pPr>
              <w:pStyle w:val="TableParagraph"/>
              <w:spacing w:before="122" w:line="256" w:lineRule="auto"/>
              <w:ind w:left="253" w:right="139"/>
              <w:jc w:val="center"/>
            </w:pPr>
            <w:r>
              <w:t>Figures as at the end of current reporting period</w:t>
            </w:r>
          </w:p>
          <w:p w:rsidR="00245A42" w:rsidRDefault="003E767B">
            <w:pPr>
              <w:pStyle w:val="TableParagraph"/>
              <w:spacing w:before="138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94" w:type="dxa"/>
            <w:shd w:val="clear" w:color="auto" w:fill="F3F3F3"/>
          </w:tcPr>
          <w:p w:rsidR="00245A42" w:rsidRDefault="003E767B">
            <w:pPr>
              <w:pStyle w:val="TableParagraph"/>
              <w:spacing w:before="122" w:line="256" w:lineRule="auto"/>
              <w:ind w:left="139" w:right="74"/>
              <w:jc w:val="center"/>
            </w:pPr>
            <w:r>
              <w:t>Figures as at the end of previous reporting period</w:t>
            </w:r>
          </w:p>
          <w:p w:rsidR="00245A42" w:rsidRDefault="003E767B">
            <w:pPr>
              <w:pStyle w:val="TableParagraph"/>
              <w:spacing w:before="138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45A42">
        <w:trPr>
          <w:trHeight w:val="439"/>
        </w:trPr>
        <w:tc>
          <w:tcPr>
            <w:tcW w:w="9072" w:type="dxa"/>
            <w:gridSpan w:val="4"/>
            <w:shd w:val="clear" w:color="auto" w:fill="FF0000"/>
          </w:tcPr>
          <w:p w:rsidR="00245A42" w:rsidRDefault="003E767B">
            <w:pPr>
              <w:pStyle w:val="TableParagraph"/>
              <w:spacing w:before="81"/>
              <w:ind w:left="31"/>
            </w:pPr>
            <w:r>
              <w:rPr>
                <w:color w:val="FFFFFF"/>
              </w:rPr>
              <w:t>I. EQUITY AND LIABILITIES</w:t>
            </w:r>
          </w:p>
        </w:tc>
      </w:tr>
      <w:tr w:rsidR="00245A42">
        <w:trPr>
          <w:trHeight w:val="403"/>
        </w:trPr>
        <w:tc>
          <w:tcPr>
            <w:tcW w:w="3198" w:type="dxa"/>
            <w:shd w:val="clear" w:color="auto" w:fill="EEEEEE"/>
          </w:tcPr>
          <w:p w:rsidR="00245A42" w:rsidRDefault="003E767B">
            <w:pPr>
              <w:pStyle w:val="TableParagraph"/>
              <w:spacing w:before="63"/>
              <w:ind w:left="31"/>
            </w:pPr>
            <w:r>
              <w:t>(1) Shareholder's funds</w:t>
            </w:r>
          </w:p>
        </w:tc>
        <w:tc>
          <w:tcPr>
            <w:tcW w:w="3580" w:type="dxa"/>
            <w:gridSpan w:val="2"/>
            <w:shd w:val="clear" w:color="auto" w:fill="EEEEEE"/>
          </w:tcPr>
          <w:p w:rsidR="00245A42" w:rsidRDefault="00245A42">
            <w:pPr>
              <w:pStyle w:val="TableParagraph"/>
              <w:spacing w:before="77"/>
              <w:ind w:right="263"/>
              <w:jc w:val="right"/>
              <w:rPr>
                <w:b/>
                <w:sz w:val="20"/>
              </w:rPr>
            </w:pPr>
          </w:p>
        </w:tc>
        <w:tc>
          <w:tcPr>
            <w:tcW w:w="2294" w:type="dxa"/>
            <w:shd w:val="clear" w:color="auto" w:fill="EEEEEE"/>
          </w:tcPr>
          <w:p w:rsidR="00245A42" w:rsidRDefault="00245A42">
            <w:pPr>
              <w:pStyle w:val="TableParagraph"/>
              <w:spacing w:before="77"/>
              <w:ind w:right="332"/>
              <w:jc w:val="right"/>
              <w:rPr>
                <w:b/>
                <w:sz w:val="20"/>
              </w:rPr>
            </w:pPr>
          </w:p>
        </w:tc>
      </w:tr>
    </w:tbl>
    <w:p w:rsidR="00245A42" w:rsidRDefault="003E767B">
      <w:pPr>
        <w:pStyle w:val="ListParagraph"/>
        <w:numPr>
          <w:ilvl w:val="0"/>
          <w:numId w:val="5"/>
        </w:numPr>
        <w:tabs>
          <w:tab w:val="left" w:pos="880"/>
        </w:tabs>
        <w:spacing w:before="4"/>
        <w:rPr>
          <w:sz w:val="20"/>
        </w:rPr>
      </w:pPr>
      <w:r>
        <w:rPr>
          <w:sz w:val="20"/>
        </w:rPr>
        <w:t>Share capital</w:t>
      </w:r>
    </w:p>
    <w:p w:rsidR="00245A42" w:rsidRDefault="003E767B">
      <w:pPr>
        <w:pStyle w:val="ListParagraph"/>
        <w:numPr>
          <w:ilvl w:val="0"/>
          <w:numId w:val="5"/>
        </w:numPr>
        <w:tabs>
          <w:tab w:val="left" w:pos="880"/>
        </w:tabs>
        <w:spacing w:before="37"/>
        <w:rPr>
          <w:sz w:val="20"/>
        </w:rPr>
      </w:pPr>
      <w:r>
        <w:rPr>
          <w:sz w:val="20"/>
        </w:rPr>
        <w:t>Reserves and</w:t>
      </w:r>
      <w:r>
        <w:rPr>
          <w:spacing w:val="-1"/>
          <w:sz w:val="20"/>
        </w:rPr>
        <w:t xml:space="preserve"> </w:t>
      </w:r>
      <w:r>
        <w:rPr>
          <w:sz w:val="20"/>
        </w:rPr>
        <w:t>surplus</w:t>
      </w:r>
    </w:p>
    <w:p w:rsidR="00245A42" w:rsidRDefault="003E767B">
      <w:pPr>
        <w:pStyle w:val="ListParagraph"/>
        <w:numPr>
          <w:ilvl w:val="0"/>
          <w:numId w:val="5"/>
        </w:numPr>
        <w:tabs>
          <w:tab w:val="left" w:pos="868"/>
        </w:tabs>
        <w:spacing w:before="65" w:line="264" w:lineRule="auto"/>
        <w:ind w:left="853" w:right="6279" w:hanging="276"/>
        <w:rPr>
          <w:sz w:val="20"/>
        </w:rPr>
      </w:pPr>
      <w:r>
        <w:rPr>
          <w:sz w:val="20"/>
        </w:rPr>
        <w:t>Money received against share warrants</w:t>
      </w:r>
    </w:p>
    <w:p w:rsidR="00245A42" w:rsidRDefault="00245A42">
      <w:pPr>
        <w:pStyle w:val="BodyText"/>
        <w:spacing w:before="0"/>
        <w:ind w:firstLine="0"/>
      </w:pPr>
    </w:p>
    <w:p w:rsidR="00245A42" w:rsidRDefault="00734644">
      <w:pPr>
        <w:pStyle w:val="BodyText"/>
        <w:spacing w:before="8"/>
        <w:ind w:firstLine="0"/>
        <w:rPr>
          <w:sz w:val="25"/>
        </w:rPr>
      </w:pPr>
      <w:r w:rsidRPr="00734644">
        <w:pict>
          <v:group id="_x0000_s1044" style="position:absolute;margin-left:80.9pt;margin-top:14.75pt;width:453.55pt;height:28.8pt;z-index:-15727104;mso-wrap-distance-left:0;mso-wrap-distance-right:0;mso-position-horizontal-relative:page" coordorigin="1587,335" coordsize="9071,576">
            <v:rect id="_x0000_s1048" style="position:absolute;left:1586;top:334;width:9071;height:576" fillcolor="#ee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618;top:353;width:2780;height:518" filled="f" stroked="f">
              <v:textbox style="mso-next-textbox:#_x0000_s1047" inset="0,0,0,0">
                <w:txbxContent>
                  <w:p w:rsidR="00245A42" w:rsidRDefault="003E767B">
                    <w:pPr>
                      <w:spacing w:line="256" w:lineRule="auto"/>
                      <w:ind w:left="373" w:right="9" w:hanging="374"/>
                    </w:pPr>
                    <w:r>
                      <w:t>(2) Share application money pending allotment</w:t>
                    </w:r>
                  </w:p>
                </w:txbxContent>
              </v:textbox>
            </v:shape>
            <v:shape id="_x0000_s1046" type="#_x0000_t202" style="position:absolute;left:8031;top:502;width:88;height:226" filled="f" stroked="f">
              <v:textbox style="mso-next-textbox:#_x0000_s1046" inset="0,0,0,0">
                <w:txbxContent>
                  <w:p w:rsidR="00245A42" w:rsidRPr="003D1784" w:rsidRDefault="00245A42" w:rsidP="003D1784"/>
                </w:txbxContent>
              </v:textbox>
            </v:shape>
            <v:shape id="_x0000_s1045" type="#_x0000_t202" style="position:absolute;left:10257;top:502;width:88;height:226" filled="f" stroked="f">
              <v:textbox style="mso-next-textbox:#_x0000_s1045" inset="0,0,0,0">
                <w:txbxContent>
                  <w:p w:rsidR="00245A42" w:rsidRPr="003D1784" w:rsidRDefault="00245A42" w:rsidP="003D1784"/>
                </w:txbxContent>
              </v:textbox>
            </v:shape>
            <w10:wrap type="topAndBottom" anchorx="page"/>
          </v:group>
        </w:pict>
      </w:r>
      <w:r w:rsidRPr="00734644">
        <w:pict>
          <v:shape id="_x0000_s1043" type="#_x0000_t202" style="position:absolute;margin-left:79.35pt;margin-top:59.45pt;width:453.55pt;height:14.2pt;z-index:-15726592;mso-wrap-distance-left:0;mso-wrap-distance-right:0;mso-position-horizontal-relative:page" fillcolor="#eee" stroked="f">
            <v:textbox inset="0,0,0,0">
              <w:txbxContent>
                <w:p w:rsidR="00245A42" w:rsidRDefault="003E767B">
                  <w:pPr>
                    <w:tabs>
                      <w:tab w:val="left" w:pos="6444"/>
                      <w:tab w:val="left" w:pos="8670"/>
                    </w:tabs>
                    <w:spacing w:before="2"/>
                    <w:ind w:left="31"/>
                    <w:rPr>
                      <w:b/>
                      <w:sz w:val="20"/>
                    </w:rPr>
                  </w:pPr>
                  <w:r>
                    <w:t>(3)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Non-current liabilities</w:t>
                  </w:r>
                  <w:r>
                    <w:tab/>
                  </w:r>
                  <w:r w:rsidR="003D1784">
                    <w:rPr>
                      <w:b/>
                      <w:sz w:val="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245A42" w:rsidRDefault="00245A42">
      <w:pPr>
        <w:pStyle w:val="BodyText"/>
        <w:spacing w:before="6"/>
        <w:ind w:firstLine="0"/>
        <w:rPr>
          <w:sz w:val="19"/>
        </w:rPr>
      </w:pPr>
    </w:p>
    <w:p w:rsidR="00245A42" w:rsidRDefault="003E767B">
      <w:pPr>
        <w:pStyle w:val="ListParagraph"/>
        <w:numPr>
          <w:ilvl w:val="0"/>
          <w:numId w:val="4"/>
        </w:numPr>
        <w:tabs>
          <w:tab w:val="left" w:pos="825"/>
        </w:tabs>
        <w:spacing w:before="0" w:line="227" w:lineRule="exact"/>
        <w:rPr>
          <w:sz w:val="20"/>
        </w:rPr>
      </w:pPr>
      <w:r>
        <w:rPr>
          <w:sz w:val="20"/>
        </w:rPr>
        <w:t>Long-term</w:t>
      </w:r>
      <w:r>
        <w:rPr>
          <w:spacing w:val="1"/>
          <w:sz w:val="20"/>
        </w:rPr>
        <w:t xml:space="preserve"> </w:t>
      </w:r>
      <w:r>
        <w:rPr>
          <w:sz w:val="20"/>
        </w:rPr>
        <w:t>borrowings</w:t>
      </w:r>
    </w:p>
    <w:p w:rsidR="00245A42" w:rsidRDefault="003E767B">
      <w:pPr>
        <w:pStyle w:val="ListParagraph"/>
        <w:numPr>
          <w:ilvl w:val="0"/>
          <w:numId w:val="4"/>
        </w:numPr>
        <w:tabs>
          <w:tab w:val="left" w:pos="825"/>
        </w:tabs>
        <w:rPr>
          <w:sz w:val="20"/>
        </w:rPr>
      </w:pPr>
      <w:r>
        <w:rPr>
          <w:sz w:val="20"/>
        </w:rPr>
        <w:t>Deferred tax liabilities (Net)</w:t>
      </w:r>
    </w:p>
    <w:p w:rsidR="00245A42" w:rsidRDefault="003E767B">
      <w:pPr>
        <w:pStyle w:val="ListParagraph"/>
        <w:numPr>
          <w:ilvl w:val="0"/>
          <w:numId w:val="4"/>
        </w:numPr>
        <w:tabs>
          <w:tab w:val="left" w:pos="813"/>
        </w:tabs>
        <w:ind w:left="812" w:hanging="291"/>
        <w:rPr>
          <w:sz w:val="20"/>
        </w:rPr>
      </w:pPr>
      <w:r>
        <w:rPr>
          <w:sz w:val="20"/>
        </w:rPr>
        <w:t>Other long term liabilities</w:t>
      </w:r>
    </w:p>
    <w:p w:rsidR="00245A42" w:rsidRDefault="003E767B">
      <w:pPr>
        <w:pStyle w:val="ListParagraph"/>
        <w:numPr>
          <w:ilvl w:val="0"/>
          <w:numId w:val="4"/>
        </w:numPr>
        <w:tabs>
          <w:tab w:val="left" w:pos="825"/>
        </w:tabs>
        <w:rPr>
          <w:sz w:val="20"/>
        </w:rPr>
      </w:pPr>
      <w:r>
        <w:rPr>
          <w:sz w:val="20"/>
        </w:rPr>
        <w:t>Long-term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</w:p>
    <w:p w:rsidR="00245A42" w:rsidRDefault="00734644">
      <w:pPr>
        <w:pStyle w:val="BodyText"/>
        <w:spacing w:before="6"/>
        <w:ind w:firstLine="0"/>
        <w:rPr>
          <w:sz w:val="25"/>
        </w:rPr>
      </w:pPr>
      <w:r w:rsidRPr="00734644">
        <w:pict>
          <v:shape id="_x0000_s1042" type="#_x0000_t202" style="position:absolute;margin-left:79.35pt;margin-top:15.85pt;width:453.55pt;height:14.2pt;z-index:-15726080;mso-wrap-distance-left:0;mso-wrap-distance-right:0;mso-position-horizontal-relative:page" fillcolor="#eee" stroked="f">
            <v:textbox inset="0,0,0,0">
              <w:txbxContent>
                <w:p w:rsidR="00245A42" w:rsidRDefault="003E767B">
                  <w:pPr>
                    <w:tabs>
                      <w:tab w:val="left" w:pos="6444"/>
                      <w:tab w:val="left" w:pos="8670"/>
                    </w:tabs>
                    <w:spacing w:before="2"/>
                    <w:ind w:left="31"/>
                    <w:rPr>
                      <w:b/>
                      <w:sz w:val="20"/>
                    </w:rPr>
                  </w:pPr>
                  <w:r>
                    <w:t>(4)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Current liabilities</w:t>
                  </w:r>
                  <w:r>
                    <w:tab/>
                  </w:r>
                </w:p>
              </w:txbxContent>
            </v:textbox>
            <w10:wrap type="topAndBottom" anchorx="page"/>
          </v:shape>
        </w:pict>
      </w:r>
    </w:p>
    <w:p w:rsidR="00245A42" w:rsidRDefault="003E767B">
      <w:pPr>
        <w:pStyle w:val="ListParagraph"/>
        <w:numPr>
          <w:ilvl w:val="0"/>
          <w:numId w:val="3"/>
        </w:numPr>
        <w:tabs>
          <w:tab w:val="left" w:pos="825"/>
        </w:tabs>
        <w:spacing w:before="0" w:line="227" w:lineRule="exact"/>
        <w:rPr>
          <w:sz w:val="20"/>
        </w:rPr>
      </w:pPr>
      <w:r>
        <w:rPr>
          <w:sz w:val="20"/>
        </w:rPr>
        <w:t>Short-term</w:t>
      </w:r>
      <w:r>
        <w:rPr>
          <w:spacing w:val="1"/>
          <w:sz w:val="20"/>
        </w:rPr>
        <w:t xml:space="preserve"> </w:t>
      </w:r>
      <w:r>
        <w:rPr>
          <w:sz w:val="20"/>
        </w:rPr>
        <w:t>borrowings</w:t>
      </w:r>
    </w:p>
    <w:p w:rsidR="00245A42" w:rsidRDefault="003E767B">
      <w:pPr>
        <w:pStyle w:val="ListParagraph"/>
        <w:numPr>
          <w:ilvl w:val="0"/>
          <w:numId w:val="3"/>
        </w:numPr>
        <w:tabs>
          <w:tab w:val="left" w:pos="825"/>
        </w:tabs>
        <w:rPr>
          <w:sz w:val="20"/>
        </w:rPr>
      </w:pPr>
      <w:r>
        <w:rPr>
          <w:sz w:val="20"/>
        </w:rPr>
        <w:t>Trade payables</w:t>
      </w:r>
    </w:p>
    <w:p w:rsidR="00245A42" w:rsidRDefault="003E767B">
      <w:pPr>
        <w:pStyle w:val="ListParagraph"/>
        <w:numPr>
          <w:ilvl w:val="0"/>
          <w:numId w:val="3"/>
        </w:numPr>
        <w:tabs>
          <w:tab w:val="left" w:pos="813"/>
        </w:tabs>
        <w:spacing w:before="50"/>
        <w:ind w:left="812" w:hanging="291"/>
        <w:rPr>
          <w:sz w:val="20"/>
        </w:rPr>
      </w:pPr>
      <w:r>
        <w:rPr>
          <w:sz w:val="20"/>
        </w:rPr>
        <w:t>Other current</w:t>
      </w:r>
      <w:r>
        <w:rPr>
          <w:spacing w:val="-3"/>
          <w:sz w:val="20"/>
        </w:rPr>
        <w:t xml:space="preserve"> </w:t>
      </w:r>
      <w:r>
        <w:rPr>
          <w:sz w:val="20"/>
        </w:rPr>
        <w:t>liabilities</w:t>
      </w:r>
    </w:p>
    <w:p w:rsidR="00245A42" w:rsidRDefault="003E767B">
      <w:pPr>
        <w:pStyle w:val="ListParagraph"/>
        <w:numPr>
          <w:ilvl w:val="0"/>
          <w:numId w:val="3"/>
        </w:numPr>
        <w:tabs>
          <w:tab w:val="left" w:pos="825"/>
        </w:tabs>
        <w:rPr>
          <w:sz w:val="20"/>
        </w:rPr>
      </w:pPr>
      <w:r>
        <w:rPr>
          <w:sz w:val="20"/>
        </w:rPr>
        <w:t>Short-term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</w:p>
    <w:p w:rsidR="00245A42" w:rsidRDefault="00734644">
      <w:pPr>
        <w:pStyle w:val="BodyText"/>
        <w:spacing w:before="6"/>
        <w:ind w:firstLine="0"/>
        <w:rPr>
          <w:sz w:val="25"/>
        </w:rPr>
      </w:pPr>
      <w:r w:rsidRPr="00734644">
        <w:pict>
          <v:shape id="_x0000_s1041" type="#_x0000_t202" style="position:absolute;margin-left:79.35pt;margin-top:15.9pt;width:453.55pt;height:19.45pt;z-index:-15725568;mso-wrap-distance-left:0;mso-wrap-distance-right:0;mso-position-horizontal-relative:page" fillcolor="#eee" stroked="f">
            <v:textbox inset="0,0,0,0">
              <w:txbxContent>
                <w:p w:rsidR="00245A42" w:rsidRDefault="003E767B">
                  <w:pPr>
                    <w:tabs>
                      <w:tab w:val="left" w:pos="6444"/>
                      <w:tab w:val="left" w:pos="8670"/>
                    </w:tabs>
                    <w:spacing w:before="34"/>
                    <w:ind w:left="36"/>
                    <w:rPr>
                      <w:b/>
                      <w:sz w:val="20"/>
                    </w:rPr>
                  </w:pPr>
                  <w:r>
                    <w:rPr>
                      <w:b/>
                      <w:sz w:val="26"/>
                    </w:rPr>
                    <w:t>Total</w:t>
                  </w:r>
                  <w:r>
                    <w:rPr>
                      <w:b/>
                      <w:sz w:val="26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734644">
        <w:pict>
          <v:group id="_x0000_s1034" style="position:absolute;margin-left:79.35pt;margin-top:49.3pt;width:453.55pt;height:36.75pt;z-index:-15723008;mso-wrap-distance-left:0;mso-wrap-distance-right:0;mso-position-horizontal-relative:page" coordorigin="1587,986" coordsize="9071,735">
            <v:rect id="_x0000_s1040" style="position:absolute;left:1586;top:985;width:9071;height:348" fillcolor="red" stroked="f"/>
            <v:rect id="_x0000_s1039" style="position:absolute;left:1586;top:1331;width:9071;height:389" fillcolor="#eee" stroked="f"/>
            <v:shape id="_x0000_s1038" type="#_x0000_t202" style="position:absolute;left:10257;top:1403;width:88;height:226" filled="f" stroked="f">
              <v:textbox style="mso-next-textbox:#_x0000_s1038" inset="0,0,0,0">
                <w:txbxContent>
                  <w:p w:rsidR="00245A42" w:rsidRDefault="00245A42">
                    <w:pPr>
                      <w:spacing w:line="225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37" type="#_x0000_t202" style="position:absolute;left:8031;top:1403;width:88;height:226" filled="f" stroked="f">
              <v:textbox style="mso-next-textbox:#_x0000_s1037" inset="0,0,0,0">
                <w:txbxContent>
                  <w:p w:rsidR="00245A42" w:rsidRDefault="00245A42">
                    <w:pPr>
                      <w:spacing w:line="225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36" type="#_x0000_t202" style="position:absolute;left:1618;top:1393;width:1887;height:247" filled="f" stroked="f">
              <v:textbox style="mso-next-textbox:#_x0000_s1036" inset="0,0,0,0">
                <w:txbxContent>
                  <w:p w:rsidR="00245A42" w:rsidRDefault="003E767B">
                    <w:pPr>
                      <w:spacing w:line="247" w:lineRule="exact"/>
                    </w:pPr>
                    <w:r>
                      <w:t>Non-current assets</w:t>
                    </w:r>
                  </w:p>
                </w:txbxContent>
              </v:textbox>
            </v:shape>
            <v:shape id="_x0000_s1035" type="#_x0000_t202" style="position:absolute;left:1586;top:985;width:9071;height:346" fillcolor="red" stroked="f">
              <v:textbox style="mso-next-textbox:#_x0000_s1035" inset="0,0,0,0">
                <w:txbxContent>
                  <w:p w:rsidR="00245A42" w:rsidRDefault="003E767B">
                    <w:pPr>
                      <w:spacing w:before="36"/>
                      <w:ind w:left="31"/>
                    </w:pPr>
                    <w:r>
                      <w:rPr>
                        <w:color w:val="FFFFFF"/>
                      </w:rPr>
                      <w:t>II. ASSETS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45A42" w:rsidRDefault="00245A42">
      <w:pPr>
        <w:pStyle w:val="BodyText"/>
        <w:spacing w:before="6"/>
        <w:ind w:firstLine="0"/>
        <w:rPr>
          <w:sz w:val="19"/>
        </w:rPr>
      </w:pPr>
    </w:p>
    <w:p w:rsidR="00245A42" w:rsidRDefault="003E767B">
      <w:pPr>
        <w:pStyle w:val="ListParagraph"/>
        <w:numPr>
          <w:ilvl w:val="0"/>
          <w:numId w:val="2"/>
        </w:numPr>
        <w:tabs>
          <w:tab w:val="left" w:pos="658"/>
          <w:tab w:val="left" w:pos="659"/>
          <w:tab w:val="left" w:pos="6551"/>
          <w:tab w:val="left" w:pos="8777"/>
        </w:tabs>
        <w:spacing w:before="0" w:line="215" w:lineRule="exact"/>
        <w:rPr>
          <w:b/>
          <w:sz w:val="20"/>
        </w:rPr>
      </w:pPr>
      <w:r>
        <w:rPr>
          <w:sz w:val="20"/>
        </w:rPr>
        <w:t>(a)</w:t>
      </w:r>
      <w:r>
        <w:rPr>
          <w:spacing w:val="2"/>
          <w:sz w:val="20"/>
        </w:rPr>
        <w:t xml:space="preserve"> </w:t>
      </w:r>
      <w:r>
        <w:rPr>
          <w:sz w:val="20"/>
        </w:rPr>
        <w:t>Fixed</w:t>
      </w:r>
      <w:r>
        <w:rPr>
          <w:spacing w:val="4"/>
          <w:sz w:val="20"/>
        </w:rPr>
        <w:t xml:space="preserve"> </w:t>
      </w:r>
      <w:r>
        <w:rPr>
          <w:sz w:val="20"/>
        </w:rPr>
        <w:t>assets</w:t>
      </w:r>
      <w:r>
        <w:rPr>
          <w:sz w:val="20"/>
        </w:rPr>
        <w:tab/>
      </w:r>
    </w:p>
    <w:p w:rsidR="00245A42" w:rsidRDefault="003E767B">
      <w:pPr>
        <w:pStyle w:val="ListParagraph"/>
        <w:numPr>
          <w:ilvl w:val="1"/>
          <w:numId w:val="2"/>
        </w:numPr>
        <w:tabs>
          <w:tab w:val="left" w:pos="1641"/>
        </w:tabs>
        <w:spacing w:before="48"/>
        <w:ind w:hanging="236"/>
        <w:rPr>
          <w:sz w:val="20"/>
        </w:rPr>
      </w:pPr>
      <w:r>
        <w:rPr>
          <w:sz w:val="20"/>
        </w:rPr>
        <w:t>Tangible assets</w:t>
      </w:r>
    </w:p>
    <w:p w:rsidR="00245A42" w:rsidRDefault="003E767B">
      <w:pPr>
        <w:pStyle w:val="ListParagraph"/>
        <w:numPr>
          <w:ilvl w:val="1"/>
          <w:numId w:val="2"/>
        </w:numPr>
        <w:tabs>
          <w:tab w:val="left" w:pos="1686"/>
        </w:tabs>
        <w:ind w:left="1685" w:hanging="281"/>
        <w:rPr>
          <w:sz w:val="20"/>
        </w:rPr>
      </w:pPr>
      <w:r>
        <w:rPr>
          <w:sz w:val="20"/>
        </w:rPr>
        <w:t>Intangible assets</w:t>
      </w:r>
    </w:p>
    <w:p w:rsidR="00245A42" w:rsidRDefault="003E767B">
      <w:pPr>
        <w:pStyle w:val="ListParagraph"/>
        <w:numPr>
          <w:ilvl w:val="1"/>
          <w:numId w:val="2"/>
        </w:numPr>
        <w:tabs>
          <w:tab w:val="left" w:pos="1731"/>
        </w:tabs>
        <w:spacing w:before="60" w:line="264" w:lineRule="auto"/>
        <w:ind w:left="1736" w:right="6208" w:hanging="332"/>
        <w:rPr>
          <w:sz w:val="20"/>
        </w:rPr>
      </w:pPr>
      <w:r>
        <w:rPr>
          <w:sz w:val="20"/>
        </w:rPr>
        <w:t>Capital work-in progress</w:t>
      </w:r>
    </w:p>
    <w:p w:rsidR="00245A42" w:rsidRDefault="003E767B">
      <w:pPr>
        <w:pStyle w:val="ListParagraph"/>
        <w:numPr>
          <w:ilvl w:val="1"/>
          <w:numId w:val="2"/>
        </w:numPr>
        <w:tabs>
          <w:tab w:val="left" w:pos="1743"/>
        </w:tabs>
        <w:spacing w:before="30" w:line="264" w:lineRule="auto"/>
        <w:ind w:left="1736" w:right="5805" w:hanging="332"/>
        <w:rPr>
          <w:sz w:val="20"/>
        </w:rPr>
      </w:pPr>
      <w:r>
        <w:rPr>
          <w:sz w:val="20"/>
        </w:rPr>
        <w:t>Intangible assets under</w:t>
      </w:r>
      <w:r>
        <w:rPr>
          <w:spacing w:val="13"/>
          <w:sz w:val="20"/>
        </w:rPr>
        <w:t xml:space="preserve"> </w:t>
      </w:r>
      <w:r>
        <w:rPr>
          <w:sz w:val="20"/>
        </w:rPr>
        <w:t>development</w:t>
      </w:r>
    </w:p>
    <w:p w:rsidR="00245A42" w:rsidRDefault="00245A42">
      <w:pPr>
        <w:spacing w:line="264" w:lineRule="auto"/>
        <w:rPr>
          <w:sz w:val="20"/>
        </w:rPr>
        <w:sectPr w:rsidR="00245A42">
          <w:type w:val="continuous"/>
          <w:pgSz w:w="12240" w:h="15840"/>
          <w:pgMar w:top="1140" w:right="1480" w:bottom="280" w:left="1480" w:header="720" w:footer="720" w:gutter="0"/>
          <w:cols w:space="720"/>
        </w:sect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80"/>
      </w:tblGrid>
      <w:tr w:rsidR="00245A42">
        <w:trPr>
          <w:trHeight w:val="253"/>
        </w:trPr>
        <w:tc>
          <w:tcPr>
            <w:tcW w:w="3480" w:type="dxa"/>
          </w:tcPr>
          <w:p w:rsidR="00245A42" w:rsidRDefault="003E767B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(b) Non-current investments</w:t>
            </w:r>
          </w:p>
        </w:tc>
      </w:tr>
      <w:tr w:rsidR="00245A42">
        <w:trPr>
          <w:trHeight w:val="280"/>
        </w:trPr>
        <w:tc>
          <w:tcPr>
            <w:tcW w:w="3480" w:type="dxa"/>
          </w:tcPr>
          <w:p w:rsidR="00245A42" w:rsidRDefault="003E767B">
            <w:pPr>
              <w:pStyle w:val="TableParagraph"/>
              <w:spacing w:before="23"/>
              <w:ind w:left="200"/>
              <w:rPr>
                <w:sz w:val="20"/>
              </w:rPr>
            </w:pPr>
            <w:r>
              <w:rPr>
                <w:sz w:val="20"/>
              </w:rPr>
              <w:t>(c) Deferred tax assets (Net)</w:t>
            </w:r>
          </w:p>
        </w:tc>
      </w:tr>
      <w:tr w:rsidR="00245A42">
        <w:trPr>
          <w:trHeight w:val="280"/>
        </w:trPr>
        <w:tc>
          <w:tcPr>
            <w:tcW w:w="3480" w:type="dxa"/>
          </w:tcPr>
          <w:p w:rsidR="00245A42" w:rsidRDefault="003E767B">
            <w:pPr>
              <w:pStyle w:val="TableParagraph"/>
              <w:spacing w:before="22"/>
              <w:ind w:left="200"/>
              <w:rPr>
                <w:sz w:val="20"/>
              </w:rPr>
            </w:pPr>
            <w:r>
              <w:rPr>
                <w:sz w:val="20"/>
              </w:rPr>
              <w:t>(d) Long-term loans and advances</w:t>
            </w:r>
          </w:p>
        </w:tc>
      </w:tr>
      <w:tr w:rsidR="00245A42">
        <w:trPr>
          <w:trHeight w:val="253"/>
        </w:trPr>
        <w:tc>
          <w:tcPr>
            <w:tcW w:w="3480" w:type="dxa"/>
          </w:tcPr>
          <w:p w:rsidR="00245A42" w:rsidRDefault="003E767B">
            <w:pPr>
              <w:pStyle w:val="TableParagraph"/>
              <w:spacing w:before="22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(e) Other non-current assets</w:t>
            </w:r>
          </w:p>
        </w:tc>
      </w:tr>
    </w:tbl>
    <w:p w:rsidR="00245A42" w:rsidRDefault="00734644">
      <w:pPr>
        <w:pStyle w:val="BodyText"/>
        <w:spacing w:before="11"/>
        <w:ind w:firstLine="0"/>
        <w:rPr>
          <w:sz w:val="24"/>
        </w:rPr>
      </w:pPr>
      <w:r w:rsidRPr="00734644">
        <w:pict>
          <v:group id="_x0000_s1029" style="position:absolute;margin-left:79.35pt;margin-top:16.3pt;width:453.55pt;height:14.2pt;z-index:-15720960;mso-wrap-distance-left:0;mso-wrap-distance-right:0;mso-position-horizontal-relative:page;mso-position-vertical-relative:text" coordorigin="1587,326" coordsize="9071,284">
            <v:rect id="_x0000_s1033" style="position:absolute;left:1586;top:325;width:9071;height:284" fillcolor="#eee" stroked="f"/>
            <v:shape id="_x0000_s1032" type="#_x0000_t202" style="position:absolute;left:1618;top:334;width:1791;height:247" filled="f" stroked="f">
              <v:textbox inset="0,0,0,0">
                <w:txbxContent>
                  <w:p w:rsidR="00245A42" w:rsidRDefault="003E767B">
                    <w:pPr>
                      <w:spacing w:line="247" w:lineRule="exact"/>
                    </w:pPr>
                    <w:r>
                      <w:t>(2) Current assets</w:t>
                    </w:r>
                  </w:p>
                </w:txbxContent>
              </v:textbox>
            </v:shape>
            <v:shape id="_x0000_s1031" type="#_x0000_t202" style="position:absolute;left:8031;top:345;width:88;height:226" filled="f" stroked="f">
              <v:textbox inset="0,0,0,0">
                <w:txbxContent>
                  <w:p w:rsidR="00245A42" w:rsidRDefault="00245A42">
                    <w:pPr>
                      <w:spacing w:line="225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30" type="#_x0000_t202" style="position:absolute;left:10257;top:345;width:88;height:226" filled="f" stroked="f">
              <v:textbox inset="0,0,0,0">
                <w:txbxContent>
                  <w:p w:rsidR="00245A42" w:rsidRDefault="00245A42">
                    <w:pPr>
                      <w:spacing w:line="225" w:lineRule="exact"/>
                      <w:rPr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245A42" w:rsidRDefault="003E767B">
      <w:pPr>
        <w:pStyle w:val="ListParagraph"/>
        <w:numPr>
          <w:ilvl w:val="0"/>
          <w:numId w:val="1"/>
        </w:numPr>
        <w:tabs>
          <w:tab w:val="left" w:pos="825"/>
        </w:tabs>
        <w:spacing w:before="0" w:line="213" w:lineRule="exact"/>
        <w:rPr>
          <w:sz w:val="20"/>
        </w:rPr>
      </w:pP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investments</w:t>
      </w:r>
    </w:p>
    <w:p w:rsidR="00245A42" w:rsidRDefault="003E767B">
      <w:pPr>
        <w:pStyle w:val="ListParagraph"/>
        <w:numPr>
          <w:ilvl w:val="0"/>
          <w:numId w:val="1"/>
        </w:numPr>
        <w:tabs>
          <w:tab w:val="left" w:pos="825"/>
        </w:tabs>
        <w:rPr>
          <w:sz w:val="20"/>
        </w:rPr>
      </w:pPr>
      <w:r>
        <w:rPr>
          <w:sz w:val="20"/>
        </w:rPr>
        <w:t>Inventories</w:t>
      </w:r>
    </w:p>
    <w:p w:rsidR="00245A42" w:rsidRDefault="003E767B">
      <w:pPr>
        <w:pStyle w:val="ListParagraph"/>
        <w:numPr>
          <w:ilvl w:val="0"/>
          <w:numId w:val="1"/>
        </w:numPr>
        <w:tabs>
          <w:tab w:val="left" w:pos="813"/>
        </w:tabs>
        <w:spacing w:before="50"/>
        <w:ind w:left="812" w:hanging="291"/>
        <w:rPr>
          <w:sz w:val="20"/>
        </w:rPr>
      </w:pPr>
      <w:r>
        <w:rPr>
          <w:sz w:val="20"/>
        </w:rPr>
        <w:t>Trade receivables</w:t>
      </w:r>
    </w:p>
    <w:p w:rsidR="00245A42" w:rsidRDefault="003E767B">
      <w:pPr>
        <w:pStyle w:val="ListParagraph"/>
        <w:numPr>
          <w:ilvl w:val="0"/>
          <w:numId w:val="1"/>
        </w:numPr>
        <w:tabs>
          <w:tab w:val="left" w:pos="825"/>
        </w:tabs>
        <w:rPr>
          <w:sz w:val="20"/>
        </w:rPr>
      </w:pPr>
      <w:r>
        <w:rPr>
          <w:sz w:val="20"/>
        </w:rPr>
        <w:t>Cash and cash equivalents</w:t>
      </w:r>
    </w:p>
    <w:p w:rsidR="00245A42" w:rsidRDefault="003E767B">
      <w:pPr>
        <w:pStyle w:val="ListParagraph"/>
        <w:numPr>
          <w:ilvl w:val="0"/>
          <w:numId w:val="1"/>
        </w:numPr>
        <w:tabs>
          <w:tab w:val="left" w:pos="825"/>
        </w:tabs>
        <w:rPr>
          <w:sz w:val="20"/>
        </w:rPr>
      </w:pPr>
      <w:r>
        <w:rPr>
          <w:sz w:val="20"/>
        </w:rPr>
        <w:t>Short-term loans and advances</w:t>
      </w:r>
    </w:p>
    <w:p w:rsidR="00245A42" w:rsidRDefault="00734644">
      <w:pPr>
        <w:pStyle w:val="ListParagraph"/>
        <w:numPr>
          <w:ilvl w:val="0"/>
          <w:numId w:val="1"/>
        </w:numPr>
        <w:tabs>
          <w:tab w:val="left" w:pos="769"/>
        </w:tabs>
        <w:ind w:left="768" w:hanging="247"/>
        <w:rPr>
          <w:sz w:val="20"/>
        </w:rPr>
      </w:pPr>
      <w:r w:rsidRPr="00734644">
        <w:pict>
          <v:group id="_x0000_s1026" style="position:absolute;left:0;text-align:left;margin-left:79.35pt;margin-top:29.95pt;width:453.55pt;height:19.5pt;z-index:-15822336;mso-position-horizontal-relative:page" coordorigin="1587,599" coordsize="9071,390">
            <v:rect id="_x0000_s1028" style="position:absolute;left:1586;top:598;width:9071;height:390" fillcolor="#eee" stroked="f"/>
            <v:shape id="_x0000_s1027" type="#_x0000_t202" style="position:absolute;left:1586;top:598;width:9071;height:390" filled="f" stroked="f">
              <v:textbox inset="0,0,0,0">
                <w:txbxContent>
                  <w:p w:rsidR="00245A42" w:rsidRDefault="003E767B">
                    <w:pPr>
                      <w:spacing w:before="35"/>
                      <w:ind w:left="36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Total</w:t>
                    </w:r>
                  </w:p>
                </w:txbxContent>
              </v:textbox>
            </v:shape>
            <w10:wrap anchorx="page"/>
          </v:group>
        </w:pict>
      </w:r>
      <w:r w:rsidR="003E767B">
        <w:rPr>
          <w:sz w:val="20"/>
        </w:rPr>
        <w:t>Other current</w:t>
      </w:r>
      <w:r w:rsidR="003E767B">
        <w:rPr>
          <w:spacing w:val="-3"/>
          <w:sz w:val="20"/>
        </w:rPr>
        <w:t xml:space="preserve"> </w:t>
      </w:r>
      <w:r w:rsidR="003E767B">
        <w:rPr>
          <w:sz w:val="20"/>
        </w:rPr>
        <w:t>assets</w:t>
      </w:r>
    </w:p>
    <w:p w:rsidR="00245A42" w:rsidRDefault="00245A42">
      <w:pPr>
        <w:pStyle w:val="BodyText"/>
        <w:spacing w:before="0"/>
        <w:ind w:firstLine="0"/>
      </w:pPr>
    </w:p>
    <w:p w:rsidR="00245A42" w:rsidRDefault="00245A42">
      <w:pPr>
        <w:pStyle w:val="BodyText"/>
        <w:spacing w:before="1"/>
        <w:ind w:firstLine="0"/>
        <w:rPr>
          <w:sz w:val="14"/>
        </w:rPr>
      </w:pPr>
    </w:p>
    <w:tbl>
      <w:tblPr>
        <w:tblW w:w="0" w:type="auto"/>
        <w:tblInd w:w="63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6"/>
        <w:gridCol w:w="1346"/>
      </w:tblGrid>
      <w:tr w:rsidR="00245A42">
        <w:trPr>
          <w:trHeight w:val="225"/>
        </w:trPr>
        <w:tc>
          <w:tcPr>
            <w:tcW w:w="1346" w:type="dxa"/>
            <w:shd w:val="clear" w:color="auto" w:fill="EEEEEE"/>
          </w:tcPr>
          <w:p w:rsidR="00245A42" w:rsidRDefault="00245A42">
            <w:pPr>
              <w:pStyle w:val="TableParagraph"/>
              <w:spacing w:line="205" w:lineRule="exact"/>
              <w:ind w:left="200"/>
              <w:rPr>
                <w:b/>
                <w:sz w:val="20"/>
              </w:rPr>
            </w:pPr>
          </w:p>
        </w:tc>
        <w:tc>
          <w:tcPr>
            <w:tcW w:w="1346" w:type="dxa"/>
            <w:shd w:val="clear" w:color="auto" w:fill="EEEEEE"/>
          </w:tcPr>
          <w:p w:rsidR="00245A42" w:rsidRDefault="00245A42">
            <w:pPr>
              <w:pStyle w:val="TableParagraph"/>
              <w:spacing w:line="205" w:lineRule="exact"/>
              <w:ind w:right="197"/>
              <w:jc w:val="right"/>
              <w:rPr>
                <w:b/>
                <w:sz w:val="20"/>
              </w:rPr>
            </w:pPr>
          </w:p>
        </w:tc>
      </w:tr>
    </w:tbl>
    <w:p w:rsidR="00245A42" w:rsidRDefault="00245A42">
      <w:pPr>
        <w:spacing w:line="205" w:lineRule="exact"/>
        <w:jc w:val="right"/>
        <w:rPr>
          <w:sz w:val="20"/>
        </w:rPr>
        <w:sectPr w:rsidR="00245A42">
          <w:pgSz w:w="12240" w:h="15840"/>
          <w:pgMar w:top="1100" w:right="1480" w:bottom="280" w:left="1480" w:header="720" w:footer="720" w:gutter="0"/>
          <w:cols w:space="720"/>
        </w:sectPr>
      </w:pPr>
    </w:p>
    <w:p w:rsidR="00245A42" w:rsidRDefault="00245A42">
      <w:pPr>
        <w:pStyle w:val="BodyText"/>
        <w:spacing w:before="4"/>
        <w:ind w:firstLine="0"/>
        <w:rPr>
          <w:sz w:val="17"/>
        </w:rPr>
      </w:pPr>
    </w:p>
    <w:sectPr w:rsidR="00245A42" w:rsidSect="00245A42">
      <w:pgSz w:w="12240" w:h="15840"/>
      <w:pgMar w:top="150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97A"/>
    <w:multiLevelType w:val="hybridMultilevel"/>
    <w:tmpl w:val="DB340820"/>
    <w:lvl w:ilvl="0" w:tplc="28F006B2">
      <w:start w:val="1"/>
      <w:numFmt w:val="lowerLetter"/>
      <w:lvlText w:val="(%1)"/>
      <w:lvlJc w:val="left"/>
      <w:pPr>
        <w:ind w:left="824" w:hanging="30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4A90FE38">
      <w:numFmt w:val="bullet"/>
      <w:lvlText w:val="•"/>
      <w:lvlJc w:val="left"/>
      <w:pPr>
        <w:ind w:left="1666" w:hanging="303"/>
      </w:pPr>
      <w:rPr>
        <w:rFonts w:hint="default"/>
        <w:lang w:val="en-US" w:eastAsia="en-US" w:bidi="ar-SA"/>
      </w:rPr>
    </w:lvl>
    <w:lvl w:ilvl="2" w:tplc="5BE4D4B8">
      <w:numFmt w:val="bullet"/>
      <w:lvlText w:val="•"/>
      <w:lvlJc w:val="left"/>
      <w:pPr>
        <w:ind w:left="2512" w:hanging="303"/>
      </w:pPr>
      <w:rPr>
        <w:rFonts w:hint="default"/>
        <w:lang w:val="en-US" w:eastAsia="en-US" w:bidi="ar-SA"/>
      </w:rPr>
    </w:lvl>
    <w:lvl w:ilvl="3" w:tplc="37DECD5A">
      <w:numFmt w:val="bullet"/>
      <w:lvlText w:val="•"/>
      <w:lvlJc w:val="left"/>
      <w:pPr>
        <w:ind w:left="3358" w:hanging="303"/>
      </w:pPr>
      <w:rPr>
        <w:rFonts w:hint="default"/>
        <w:lang w:val="en-US" w:eastAsia="en-US" w:bidi="ar-SA"/>
      </w:rPr>
    </w:lvl>
    <w:lvl w:ilvl="4" w:tplc="8F289DF0">
      <w:numFmt w:val="bullet"/>
      <w:lvlText w:val="•"/>
      <w:lvlJc w:val="left"/>
      <w:pPr>
        <w:ind w:left="4204" w:hanging="303"/>
      </w:pPr>
      <w:rPr>
        <w:rFonts w:hint="default"/>
        <w:lang w:val="en-US" w:eastAsia="en-US" w:bidi="ar-SA"/>
      </w:rPr>
    </w:lvl>
    <w:lvl w:ilvl="5" w:tplc="8C0E9960">
      <w:numFmt w:val="bullet"/>
      <w:lvlText w:val="•"/>
      <w:lvlJc w:val="left"/>
      <w:pPr>
        <w:ind w:left="5050" w:hanging="303"/>
      </w:pPr>
      <w:rPr>
        <w:rFonts w:hint="default"/>
        <w:lang w:val="en-US" w:eastAsia="en-US" w:bidi="ar-SA"/>
      </w:rPr>
    </w:lvl>
    <w:lvl w:ilvl="6" w:tplc="905CAC7A">
      <w:numFmt w:val="bullet"/>
      <w:lvlText w:val="•"/>
      <w:lvlJc w:val="left"/>
      <w:pPr>
        <w:ind w:left="5896" w:hanging="303"/>
      </w:pPr>
      <w:rPr>
        <w:rFonts w:hint="default"/>
        <w:lang w:val="en-US" w:eastAsia="en-US" w:bidi="ar-SA"/>
      </w:rPr>
    </w:lvl>
    <w:lvl w:ilvl="7" w:tplc="425C4E16">
      <w:numFmt w:val="bullet"/>
      <w:lvlText w:val="•"/>
      <w:lvlJc w:val="left"/>
      <w:pPr>
        <w:ind w:left="6742" w:hanging="303"/>
      </w:pPr>
      <w:rPr>
        <w:rFonts w:hint="default"/>
        <w:lang w:val="en-US" w:eastAsia="en-US" w:bidi="ar-SA"/>
      </w:rPr>
    </w:lvl>
    <w:lvl w:ilvl="8" w:tplc="F48665B0">
      <w:numFmt w:val="bullet"/>
      <w:lvlText w:val="•"/>
      <w:lvlJc w:val="left"/>
      <w:pPr>
        <w:ind w:left="7588" w:hanging="303"/>
      </w:pPr>
      <w:rPr>
        <w:rFonts w:hint="default"/>
        <w:lang w:val="en-US" w:eastAsia="en-US" w:bidi="ar-SA"/>
      </w:rPr>
    </w:lvl>
  </w:abstractNum>
  <w:abstractNum w:abstractNumId="1">
    <w:nsid w:val="16AC678F"/>
    <w:multiLevelType w:val="hybridMultilevel"/>
    <w:tmpl w:val="6DF01558"/>
    <w:lvl w:ilvl="0" w:tplc="10560A8C">
      <w:start w:val="1"/>
      <w:numFmt w:val="lowerLetter"/>
      <w:lvlText w:val="(%1)"/>
      <w:lvlJc w:val="left"/>
      <w:pPr>
        <w:ind w:left="879" w:hanging="30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ECB0D2D6">
      <w:numFmt w:val="bullet"/>
      <w:lvlText w:val="•"/>
      <w:lvlJc w:val="left"/>
      <w:pPr>
        <w:ind w:left="1720" w:hanging="303"/>
      </w:pPr>
      <w:rPr>
        <w:rFonts w:hint="default"/>
        <w:lang w:val="en-US" w:eastAsia="en-US" w:bidi="ar-SA"/>
      </w:rPr>
    </w:lvl>
    <w:lvl w:ilvl="2" w:tplc="F2B829D6">
      <w:numFmt w:val="bullet"/>
      <w:lvlText w:val="•"/>
      <w:lvlJc w:val="left"/>
      <w:pPr>
        <w:ind w:left="2560" w:hanging="303"/>
      </w:pPr>
      <w:rPr>
        <w:rFonts w:hint="default"/>
        <w:lang w:val="en-US" w:eastAsia="en-US" w:bidi="ar-SA"/>
      </w:rPr>
    </w:lvl>
    <w:lvl w:ilvl="3" w:tplc="5A98FCFC">
      <w:numFmt w:val="bullet"/>
      <w:lvlText w:val="•"/>
      <w:lvlJc w:val="left"/>
      <w:pPr>
        <w:ind w:left="3400" w:hanging="303"/>
      </w:pPr>
      <w:rPr>
        <w:rFonts w:hint="default"/>
        <w:lang w:val="en-US" w:eastAsia="en-US" w:bidi="ar-SA"/>
      </w:rPr>
    </w:lvl>
    <w:lvl w:ilvl="4" w:tplc="1A42A132">
      <w:numFmt w:val="bullet"/>
      <w:lvlText w:val="•"/>
      <w:lvlJc w:val="left"/>
      <w:pPr>
        <w:ind w:left="4240" w:hanging="303"/>
      </w:pPr>
      <w:rPr>
        <w:rFonts w:hint="default"/>
        <w:lang w:val="en-US" w:eastAsia="en-US" w:bidi="ar-SA"/>
      </w:rPr>
    </w:lvl>
    <w:lvl w:ilvl="5" w:tplc="A4BA1516">
      <w:numFmt w:val="bullet"/>
      <w:lvlText w:val="•"/>
      <w:lvlJc w:val="left"/>
      <w:pPr>
        <w:ind w:left="5080" w:hanging="303"/>
      </w:pPr>
      <w:rPr>
        <w:rFonts w:hint="default"/>
        <w:lang w:val="en-US" w:eastAsia="en-US" w:bidi="ar-SA"/>
      </w:rPr>
    </w:lvl>
    <w:lvl w:ilvl="6" w:tplc="29C0F44A">
      <w:numFmt w:val="bullet"/>
      <w:lvlText w:val="•"/>
      <w:lvlJc w:val="left"/>
      <w:pPr>
        <w:ind w:left="5920" w:hanging="303"/>
      </w:pPr>
      <w:rPr>
        <w:rFonts w:hint="default"/>
        <w:lang w:val="en-US" w:eastAsia="en-US" w:bidi="ar-SA"/>
      </w:rPr>
    </w:lvl>
    <w:lvl w:ilvl="7" w:tplc="776E182E">
      <w:numFmt w:val="bullet"/>
      <w:lvlText w:val="•"/>
      <w:lvlJc w:val="left"/>
      <w:pPr>
        <w:ind w:left="6760" w:hanging="303"/>
      </w:pPr>
      <w:rPr>
        <w:rFonts w:hint="default"/>
        <w:lang w:val="en-US" w:eastAsia="en-US" w:bidi="ar-SA"/>
      </w:rPr>
    </w:lvl>
    <w:lvl w:ilvl="8" w:tplc="15220A84">
      <w:numFmt w:val="bullet"/>
      <w:lvlText w:val="•"/>
      <w:lvlJc w:val="left"/>
      <w:pPr>
        <w:ind w:left="7600" w:hanging="303"/>
      </w:pPr>
      <w:rPr>
        <w:rFonts w:hint="default"/>
        <w:lang w:val="en-US" w:eastAsia="en-US" w:bidi="ar-SA"/>
      </w:rPr>
    </w:lvl>
  </w:abstractNum>
  <w:abstractNum w:abstractNumId="2">
    <w:nsid w:val="337A0701"/>
    <w:multiLevelType w:val="hybridMultilevel"/>
    <w:tmpl w:val="C9707E6C"/>
    <w:lvl w:ilvl="0" w:tplc="9B6E757E">
      <w:start w:val="1"/>
      <w:numFmt w:val="lowerLetter"/>
      <w:lvlText w:val="(%1)"/>
      <w:lvlJc w:val="left"/>
      <w:pPr>
        <w:ind w:left="824" w:hanging="30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DEE6D292">
      <w:numFmt w:val="bullet"/>
      <w:lvlText w:val="•"/>
      <w:lvlJc w:val="left"/>
      <w:pPr>
        <w:ind w:left="1666" w:hanging="303"/>
      </w:pPr>
      <w:rPr>
        <w:rFonts w:hint="default"/>
        <w:lang w:val="en-US" w:eastAsia="en-US" w:bidi="ar-SA"/>
      </w:rPr>
    </w:lvl>
    <w:lvl w:ilvl="2" w:tplc="A716830C">
      <w:numFmt w:val="bullet"/>
      <w:lvlText w:val="•"/>
      <w:lvlJc w:val="left"/>
      <w:pPr>
        <w:ind w:left="2512" w:hanging="303"/>
      </w:pPr>
      <w:rPr>
        <w:rFonts w:hint="default"/>
        <w:lang w:val="en-US" w:eastAsia="en-US" w:bidi="ar-SA"/>
      </w:rPr>
    </w:lvl>
    <w:lvl w:ilvl="3" w:tplc="DA24373A">
      <w:numFmt w:val="bullet"/>
      <w:lvlText w:val="•"/>
      <w:lvlJc w:val="left"/>
      <w:pPr>
        <w:ind w:left="3358" w:hanging="303"/>
      </w:pPr>
      <w:rPr>
        <w:rFonts w:hint="default"/>
        <w:lang w:val="en-US" w:eastAsia="en-US" w:bidi="ar-SA"/>
      </w:rPr>
    </w:lvl>
    <w:lvl w:ilvl="4" w:tplc="059EDD28">
      <w:numFmt w:val="bullet"/>
      <w:lvlText w:val="•"/>
      <w:lvlJc w:val="left"/>
      <w:pPr>
        <w:ind w:left="4204" w:hanging="303"/>
      </w:pPr>
      <w:rPr>
        <w:rFonts w:hint="default"/>
        <w:lang w:val="en-US" w:eastAsia="en-US" w:bidi="ar-SA"/>
      </w:rPr>
    </w:lvl>
    <w:lvl w:ilvl="5" w:tplc="E5C42B3C">
      <w:numFmt w:val="bullet"/>
      <w:lvlText w:val="•"/>
      <w:lvlJc w:val="left"/>
      <w:pPr>
        <w:ind w:left="5050" w:hanging="303"/>
      </w:pPr>
      <w:rPr>
        <w:rFonts w:hint="default"/>
        <w:lang w:val="en-US" w:eastAsia="en-US" w:bidi="ar-SA"/>
      </w:rPr>
    </w:lvl>
    <w:lvl w:ilvl="6" w:tplc="173A641E">
      <w:numFmt w:val="bullet"/>
      <w:lvlText w:val="•"/>
      <w:lvlJc w:val="left"/>
      <w:pPr>
        <w:ind w:left="5896" w:hanging="303"/>
      </w:pPr>
      <w:rPr>
        <w:rFonts w:hint="default"/>
        <w:lang w:val="en-US" w:eastAsia="en-US" w:bidi="ar-SA"/>
      </w:rPr>
    </w:lvl>
    <w:lvl w:ilvl="7" w:tplc="6C4866D2">
      <w:numFmt w:val="bullet"/>
      <w:lvlText w:val="•"/>
      <w:lvlJc w:val="left"/>
      <w:pPr>
        <w:ind w:left="6742" w:hanging="303"/>
      </w:pPr>
      <w:rPr>
        <w:rFonts w:hint="default"/>
        <w:lang w:val="en-US" w:eastAsia="en-US" w:bidi="ar-SA"/>
      </w:rPr>
    </w:lvl>
    <w:lvl w:ilvl="8" w:tplc="DF704CBC">
      <w:numFmt w:val="bullet"/>
      <w:lvlText w:val="•"/>
      <w:lvlJc w:val="left"/>
      <w:pPr>
        <w:ind w:left="7588" w:hanging="303"/>
      </w:pPr>
      <w:rPr>
        <w:rFonts w:hint="default"/>
        <w:lang w:val="en-US" w:eastAsia="en-US" w:bidi="ar-SA"/>
      </w:rPr>
    </w:lvl>
  </w:abstractNum>
  <w:abstractNum w:abstractNumId="3">
    <w:nsid w:val="3562356F"/>
    <w:multiLevelType w:val="hybridMultilevel"/>
    <w:tmpl w:val="6910F51A"/>
    <w:lvl w:ilvl="0" w:tplc="986CD14E">
      <w:start w:val="1"/>
      <w:numFmt w:val="decimal"/>
      <w:lvlText w:val="(%1)"/>
      <w:lvlJc w:val="left"/>
      <w:pPr>
        <w:ind w:left="658" w:hanging="524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2E8CF98E">
      <w:start w:val="1"/>
      <w:numFmt w:val="lowerRoman"/>
      <w:lvlText w:val="(%2)"/>
      <w:lvlJc w:val="left"/>
      <w:pPr>
        <w:ind w:left="1640" w:hanging="23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2" w:tplc="53823D48">
      <w:numFmt w:val="bullet"/>
      <w:lvlText w:val="•"/>
      <w:lvlJc w:val="left"/>
      <w:pPr>
        <w:ind w:left="2488" w:hanging="235"/>
      </w:pPr>
      <w:rPr>
        <w:rFonts w:hint="default"/>
        <w:lang w:val="en-US" w:eastAsia="en-US" w:bidi="ar-SA"/>
      </w:rPr>
    </w:lvl>
    <w:lvl w:ilvl="3" w:tplc="4C4ED024">
      <w:numFmt w:val="bullet"/>
      <w:lvlText w:val="•"/>
      <w:lvlJc w:val="left"/>
      <w:pPr>
        <w:ind w:left="3337" w:hanging="235"/>
      </w:pPr>
      <w:rPr>
        <w:rFonts w:hint="default"/>
        <w:lang w:val="en-US" w:eastAsia="en-US" w:bidi="ar-SA"/>
      </w:rPr>
    </w:lvl>
    <w:lvl w:ilvl="4" w:tplc="854E8ABE">
      <w:numFmt w:val="bullet"/>
      <w:lvlText w:val="•"/>
      <w:lvlJc w:val="left"/>
      <w:pPr>
        <w:ind w:left="4186" w:hanging="235"/>
      </w:pPr>
      <w:rPr>
        <w:rFonts w:hint="default"/>
        <w:lang w:val="en-US" w:eastAsia="en-US" w:bidi="ar-SA"/>
      </w:rPr>
    </w:lvl>
    <w:lvl w:ilvl="5" w:tplc="46A46BF0">
      <w:numFmt w:val="bullet"/>
      <w:lvlText w:val="•"/>
      <w:lvlJc w:val="left"/>
      <w:pPr>
        <w:ind w:left="5035" w:hanging="235"/>
      </w:pPr>
      <w:rPr>
        <w:rFonts w:hint="default"/>
        <w:lang w:val="en-US" w:eastAsia="en-US" w:bidi="ar-SA"/>
      </w:rPr>
    </w:lvl>
    <w:lvl w:ilvl="6" w:tplc="3D707A38">
      <w:numFmt w:val="bullet"/>
      <w:lvlText w:val="•"/>
      <w:lvlJc w:val="left"/>
      <w:pPr>
        <w:ind w:left="5884" w:hanging="235"/>
      </w:pPr>
      <w:rPr>
        <w:rFonts w:hint="default"/>
        <w:lang w:val="en-US" w:eastAsia="en-US" w:bidi="ar-SA"/>
      </w:rPr>
    </w:lvl>
    <w:lvl w:ilvl="7" w:tplc="31421436">
      <w:numFmt w:val="bullet"/>
      <w:lvlText w:val="•"/>
      <w:lvlJc w:val="left"/>
      <w:pPr>
        <w:ind w:left="6733" w:hanging="235"/>
      </w:pPr>
      <w:rPr>
        <w:rFonts w:hint="default"/>
        <w:lang w:val="en-US" w:eastAsia="en-US" w:bidi="ar-SA"/>
      </w:rPr>
    </w:lvl>
    <w:lvl w:ilvl="8" w:tplc="9DAA2D66">
      <w:numFmt w:val="bullet"/>
      <w:lvlText w:val="•"/>
      <w:lvlJc w:val="left"/>
      <w:pPr>
        <w:ind w:left="7582" w:hanging="235"/>
      </w:pPr>
      <w:rPr>
        <w:rFonts w:hint="default"/>
        <w:lang w:val="en-US" w:eastAsia="en-US" w:bidi="ar-SA"/>
      </w:rPr>
    </w:lvl>
  </w:abstractNum>
  <w:abstractNum w:abstractNumId="4">
    <w:nsid w:val="7A9157D5"/>
    <w:multiLevelType w:val="hybridMultilevel"/>
    <w:tmpl w:val="ECBEF4A0"/>
    <w:lvl w:ilvl="0" w:tplc="2B92DCE8">
      <w:start w:val="1"/>
      <w:numFmt w:val="lowerLetter"/>
      <w:lvlText w:val="(%1)"/>
      <w:lvlJc w:val="left"/>
      <w:pPr>
        <w:ind w:left="824" w:hanging="30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6228F05C">
      <w:numFmt w:val="bullet"/>
      <w:lvlText w:val="•"/>
      <w:lvlJc w:val="left"/>
      <w:pPr>
        <w:ind w:left="1666" w:hanging="303"/>
      </w:pPr>
      <w:rPr>
        <w:rFonts w:hint="default"/>
        <w:lang w:val="en-US" w:eastAsia="en-US" w:bidi="ar-SA"/>
      </w:rPr>
    </w:lvl>
    <w:lvl w:ilvl="2" w:tplc="A558BDE8">
      <w:numFmt w:val="bullet"/>
      <w:lvlText w:val="•"/>
      <w:lvlJc w:val="left"/>
      <w:pPr>
        <w:ind w:left="2512" w:hanging="303"/>
      </w:pPr>
      <w:rPr>
        <w:rFonts w:hint="default"/>
        <w:lang w:val="en-US" w:eastAsia="en-US" w:bidi="ar-SA"/>
      </w:rPr>
    </w:lvl>
    <w:lvl w:ilvl="3" w:tplc="25021416">
      <w:numFmt w:val="bullet"/>
      <w:lvlText w:val="•"/>
      <w:lvlJc w:val="left"/>
      <w:pPr>
        <w:ind w:left="3358" w:hanging="303"/>
      </w:pPr>
      <w:rPr>
        <w:rFonts w:hint="default"/>
        <w:lang w:val="en-US" w:eastAsia="en-US" w:bidi="ar-SA"/>
      </w:rPr>
    </w:lvl>
    <w:lvl w:ilvl="4" w:tplc="034E1862">
      <w:numFmt w:val="bullet"/>
      <w:lvlText w:val="•"/>
      <w:lvlJc w:val="left"/>
      <w:pPr>
        <w:ind w:left="4204" w:hanging="303"/>
      </w:pPr>
      <w:rPr>
        <w:rFonts w:hint="default"/>
        <w:lang w:val="en-US" w:eastAsia="en-US" w:bidi="ar-SA"/>
      </w:rPr>
    </w:lvl>
    <w:lvl w:ilvl="5" w:tplc="ADB0AC0E">
      <w:numFmt w:val="bullet"/>
      <w:lvlText w:val="•"/>
      <w:lvlJc w:val="left"/>
      <w:pPr>
        <w:ind w:left="5050" w:hanging="303"/>
      </w:pPr>
      <w:rPr>
        <w:rFonts w:hint="default"/>
        <w:lang w:val="en-US" w:eastAsia="en-US" w:bidi="ar-SA"/>
      </w:rPr>
    </w:lvl>
    <w:lvl w:ilvl="6" w:tplc="19BA483A">
      <w:numFmt w:val="bullet"/>
      <w:lvlText w:val="•"/>
      <w:lvlJc w:val="left"/>
      <w:pPr>
        <w:ind w:left="5896" w:hanging="303"/>
      </w:pPr>
      <w:rPr>
        <w:rFonts w:hint="default"/>
        <w:lang w:val="en-US" w:eastAsia="en-US" w:bidi="ar-SA"/>
      </w:rPr>
    </w:lvl>
    <w:lvl w:ilvl="7" w:tplc="539AC7FA">
      <w:numFmt w:val="bullet"/>
      <w:lvlText w:val="•"/>
      <w:lvlJc w:val="left"/>
      <w:pPr>
        <w:ind w:left="6742" w:hanging="303"/>
      </w:pPr>
      <w:rPr>
        <w:rFonts w:hint="default"/>
        <w:lang w:val="en-US" w:eastAsia="en-US" w:bidi="ar-SA"/>
      </w:rPr>
    </w:lvl>
    <w:lvl w:ilvl="8" w:tplc="347A7D54">
      <w:numFmt w:val="bullet"/>
      <w:lvlText w:val="•"/>
      <w:lvlJc w:val="left"/>
      <w:pPr>
        <w:ind w:left="7588" w:hanging="30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5A42"/>
    <w:rsid w:val="001B0255"/>
    <w:rsid w:val="00245A42"/>
    <w:rsid w:val="003D1784"/>
    <w:rsid w:val="003E767B"/>
    <w:rsid w:val="003F3765"/>
    <w:rsid w:val="004611CC"/>
    <w:rsid w:val="004B7346"/>
    <w:rsid w:val="00734644"/>
    <w:rsid w:val="00BA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5A4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5A42"/>
    <w:pPr>
      <w:spacing w:before="51"/>
      <w:ind w:hanging="303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245A42"/>
    <w:pPr>
      <w:spacing w:before="69"/>
      <w:ind w:left="106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245A42"/>
    <w:pPr>
      <w:spacing w:before="51"/>
      <w:ind w:left="824" w:hanging="303"/>
    </w:pPr>
  </w:style>
  <w:style w:type="paragraph" w:customStyle="1" w:styleId="TableParagraph">
    <w:name w:val="Table Paragraph"/>
    <w:basedOn w:val="Normal"/>
    <w:uiPriority w:val="1"/>
    <w:qFormat/>
    <w:rsid w:val="00245A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YASHWANT</dc:creator>
  <cp:lastModifiedBy>TECHSPARE-15</cp:lastModifiedBy>
  <cp:revision>4</cp:revision>
  <dcterms:created xsi:type="dcterms:W3CDTF">2022-05-03T07:09:00Z</dcterms:created>
  <dcterms:modified xsi:type="dcterms:W3CDTF">2022-05-04T07:47:00Z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2022-05-03T00:00:00Z</vt:filetime>
  </property>
</Properties>
</file>