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1252" w14:textId="77777777" w:rsidR="00971B5A" w:rsidRDefault="00000000">
      <w:pPr>
        <w:pStyle w:val="Heading1"/>
      </w:pPr>
      <w:r>
        <w:rPr>
          <w:color w:val="1F3664"/>
        </w:rPr>
        <w:t>Company</w:t>
      </w:r>
      <w:r>
        <w:rPr>
          <w:color w:val="1F3664"/>
          <w:spacing w:val="8"/>
        </w:rPr>
        <w:t xml:space="preserve"> </w:t>
      </w:r>
      <w:r>
        <w:rPr>
          <w:color w:val="1F3664"/>
          <w:spacing w:val="-2"/>
        </w:rPr>
        <w:t>Name:</w:t>
      </w:r>
    </w:p>
    <w:p w14:paraId="02A0B80C" w14:textId="77777777" w:rsidR="00971B5A" w:rsidRDefault="00000000">
      <w:pPr>
        <w:pStyle w:val="BodyText"/>
        <w:spacing w:before="20"/>
        <w:ind w:left="108"/>
      </w:pPr>
      <w:r>
        <w:rPr>
          <w:color w:val="1F3664"/>
          <w:spacing w:val="-4"/>
          <w:w w:val="105"/>
        </w:rPr>
        <w:t>CIN:</w:t>
      </w:r>
    </w:p>
    <w:p w14:paraId="6AC1592E" w14:textId="77777777" w:rsidR="00971B5A" w:rsidRDefault="00000000">
      <w:pPr>
        <w:pStyle w:val="BodyText"/>
        <w:spacing w:before="25"/>
        <w:ind w:left="108"/>
      </w:pPr>
      <w:r>
        <w:rPr>
          <w:color w:val="1F3664"/>
          <w:w w:val="105"/>
        </w:rPr>
        <w:t>Registered</w:t>
      </w:r>
      <w:r>
        <w:rPr>
          <w:color w:val="1F3664"/>
          <w:spacing w:val="-8"/>
          <w:w w:val="105"/>
        </w:rPr>
        <w:t xml:space="preserve"> </w:t>
      </w:r>
      <w:r>
        <w:rPr>
          <w:color w:val="1F3664"/>
          <w:spacing w:val="-2"/>
          <w:w w:val="105"/>
        </w:rPr>
        <w:t>office:</w:t>
      </w:r>
    </w:p>
    <w:p w14:paraId="16873C17" w14:textId="77777777" w:rsidR="00971B5A" w:rsidRDefault="00000000">
      <w:pPr>
        <w:pStyle w:val="Heading1"/>
        <w:spacing w:before="72"/>
        <w:ind w:left="1419"/>
      </w:pPr>
      <w:r>
        <w:rPr>
          <w:color w:val="333F4F"/>
        </w:rPr>
        <w:t>Statement</w:t>
      </w:r>
      <w:r>
        <w:rPr>
          <w:color w:val="333F4F"/>
          <w:spacing w:val="4"/>
        </w:rPr>
        <w:t xml:space="preserve"> </w:t>
      </w:r>
      <w:r>
        <w:rPr>
          <w:color w:val="333F4F"/>
        </w:rPr>
        <w:t>of</w:t>
      </w:r>
      <w:r>
        <w:rPr>
          <w:color w:val="333F4F"/>
          <w:spacing w:val="6"/>
        </w:rPr>
        <w:t xml:space="preserve"> </w:t>
      </w:r>
      <w:r>
        <w:rPr>
          <w:color w:val="333F4F"/>
        </w:rPr>
        <w:t>Consolidated</w:t>
      </w:r>
      <w:r>
        <w:rPr>
          <w:color w:val="333F4F"/>
          <w:spacing w:val="4"/>
        </w:rPr>
        <w:t xml:space="preserve"> </w:t>
      </w:r>
      <w:r>
        <w:rPr>
          <w:color w:val="333F4F"/>
        </w:rPr>
        <w:t>Balance</w:t>
      </w:r>
      <w:r>
        <w:rPr>
          <w:color w:val="333F4F"/>
          <w:spacing w:val="6"/>
        </w:rPr>
        <w:t xml:space="preserve"> </w:t>
      </w:r>
      <w:r>
        <w:rPr>
          <w:color w:val="333F4F"/>
          <w:spacing w:val="-2"/>
        </w:rPr>
        <w:t>Sheet</w:t>
      </w:r>
    </w:p>
    <w:p w14:paraId="5D190AEE" w14:textId="77777777" w:rsidR="00971B5A" w:rsidRDefault="00000000">
      <w:pPr>
        <w:pStyle w:val="BodyText"/>
        <w:spacing w:before="85"/>
        <w:ind w:left="108"/>
      </w:pPr>
      <w:r>
        <w:rPr>
          <w:color w:val="333F4F"/>
          <w:spacing w:val="-2"/>
          <w:w w:val="105"/>
        </w:rPr>
        <w:t>Consolidated</w:t>
      </w:r>
      <w:r>
        <w:rPr>
          <w:color w:val="333F4F"/>
          <w:spacing w:val="9"/>
          <w:w w:val="105"/>
        </w:rPr>
        <w:t xml:space="preserve"> </w:t>
      </w:r>
      <w:r>
        <w:rPr>
          <w:color w:val="333F4F"/>
          <w:spacing w:val="-2"/>
          <w:w w:val="105"/>
        </w:rPr>
        <w:t>Balance</w:t>
      </w:r>
      <w:r>
        <w:rPr>
          <w:color w:val="333F4F"/>
          <w:spacing w:val="9"/>
          <w:w w:val="105"/>
        </w:rPr>
        <w:t xml:space="preserve"> </w:t>
      </w:r>
      <w:r>
        <w:rPr>
          <w:color w:val="333F4F"/>
          <w:spacing w:val="-2"/>
          <w:w w:val="105"/>
        </w:rPr>
        <w:t>Sheet:</w:t>
      </w:r>
    </w:p>
    <w:p w14:paraId="24C53EBB" w14:textId="77777777" w:rsidR="00971B5A" w:rsidRDefault="00971B5A">
      <w:pPr>
        <w:pStyle w:val="BodyText"/>
        <w:spacing w:before="2"/>
        <w:ind w:left="0"/>
        <w:rPr>
          <w:sz w:val="14"/>
        </w:rPr>
      </w:pPr>
    </w:p>
    <w:p w14:paraId="3E043F7C" w14:textId="77777777" w:rsidR="00971B5A" w:rsidRDefault="00000000">
      <w:pPr>
        <w:pStyle w:val="BodyText"/>
        <w:spacing w:before="73"/>
        <w:ind w:left="5095"/>
      </w:pPr>
      <w:r>
        <w:rPr>
          <w:color w:val="2F5495"/>
          <w:w w:val="105"/>
        </w:rPr>
        <w:t>As</w:t>
      </w:r>
      <w:r>
        <w:rPr>
          <w:color w:val="2F5495"/>
          <w:spacing w:val="-5"/>
          <w:w w:val="105"/>
        </w:rPr>
        <w:t xml:space="preserve"> </w:t>
      </w:r>
      <w:r>
        <w:rPr>
          <w:color w:val="2F5495"/>
          <w:w w:val="105"/>
        </w:rPr>
        <w:t>at</w:t>
      </w:r>
      <w:r>
        <w:rPr>
          <w:color w:val="2F5495"/>
          <w:spacing w:val="-5"/>
          <w:w w:val="105"/>
        </w:rPr>
        <w:t xml:space="preserve"> </w:t>
      </w:r>
      <w:r>
        <w:rPr>
          <w:color w:val="2F5495"/>
          <w:w w:val="105"/>
        </w:rPr>
        <w:t>(amount</w:t>
      </w:r>
      <w:r>
        <w:rPr>
          <w:color w:val="2F5495"/>
          <w:spacing w:val="-5"/>
          <w:w w:val="105"/>
        </w:rPr>
        <w:t xml:space="preserve"> </w:t>
      </w:r>
      <w:r>
        <w:rPr>
          <w:color w:val="2F5495"/>
          <w:w w:val="105"/>
        </w:rPr>
        <w:t>in</w:t>
      </w:r>
      <w:r>
        <w:rPr>
          <w:color w:val="2F5495"/>
          <w:spacing w:val="-4"/>
          <w:w w:val="105"/>
        </w:rPr>
        <w:t xml:space="preserve"> INR)</w:t>
      </w:r>
    </w:p>
    <w:p w14:paraId="440450B0" w14:textId="77777777" w:rsidR="00971B5A" w:rsidRDefault="00971B5A">
      <w:pPr>
        <w:pStyle w:val="BodyText"/>
        <w:ind w:left="0"/>
        <w:rPr>
          <w:sz w:val="20"/>
        </w:rPr>
      </w:pPr>
    </w:p>
    <w:p w14:paraId="74984534" w14:textId="77777777" w:rsidR="00971B5A" w:rsidRDefault="00971B5A">
      <w:pPr>
        <w:pStyle w:val="BodyText"/>
        <w:spacing w:before="1"/>
        <w:ind w:left="0"/>
        <w:rPr>
          <w:sz w:val="21"/>
        </w:rPr>
      </w:pPr>
    </w:p>
    <w:p w14:paraId="10A3D0DB" w14:textId="77777777" w:rsidR="00971B5A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60"/>
        <w:rPr>
          <w:b/>
          <w:color w:val="2F5495"/>
          <w:sz w:val="21"/>
        </w:rPr>
      </w:pPr>
      <w:r>
        <w:rPr>
          <w:b/>
          <w:color w:val="2F5495"/>
          <w:spacing w:val="-2"/>
          <w:sz w:val="21"/>
        </w:rPr>
        <w:t>Assets</w:t>
      </w:r>
    </w:p>
    <w:p w14:paraId="779029DD" w14:textId="77777777" w:rsidR="00971B5A" w:rsidRDefault="00000000">
      <w:pPr>
        <w:spacing w:before="7"/>
        <w:ind w:left="593"/>
        <w:rPr>
          <w:b/>
          <w:sz w:val="21"/>
        </w:rPr>
      </w:pPr>
      <w:r>
        <w:rPr>
          <w:b/>
          <w:color w:val="2F5495"/>
          <w:sz w:val="21"/>
        </w:rPr>
        <w:t>Non-current</w:t>
      </w:r>
      <w:r>
        <w:rPr>
          <w:b/>
          <w:color w:val="2F5495"/>
          <w:spacing w:val="12"/>
          <w:sz w:val="21"/>
        </w:rPr>
        <w:t xml:space="preserve"> </w:t>
      </w:r>
      <w:r>
        <w:rPr>
          <w:b/>
          <w:color w:val="2F5495"/>
          <w:spacing w:val="-2"/>
          <w:sz w:val="21"/>
        </w:rPr>
        <w:t>assets</w:t>
      </w:r>
    </w:p>
    <w:p w14:paraId="70A2E7FC" w14:textId="77777777" w:rsidR="00971B5A" w:rsidRDefault="00000000">
      <w:pPr>
        <w:pStyle w:val="BodyText"/>
        <w:spacing w:before="24" w:line="271" w:lineRule="auto"/>
        <w:ind w:right="6753"/>
      </w:pPr>
      <w:r>
        <w:rPr>
          <w:w w:val="105"/>
        </w:rPr>
        <w:t>Property,</w:t>
      </w:r>
      <w:r>
        <w:rPr>
          <w:spacing w:val="-10"/>
          <w:w w:val="105"/>
        </w:rPr>
        <w:t xml:space="preserve"> </w:t>
      </w:r>
      <w:r>
        <w:rPr>
          <w:w w:val="105"/>
        </w:rPr>
        <w:t>plant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equipment</w:t>
      </w:r>
      <w:r>
        <w:rPr>
          <w:spacing w:val="40"/>
          <w:w w:val="105"/>
        </w:rPr>
        <w:t xml:space="preserve"> </w:t>
      </w:r>
      <w:r>
        <w:rPr>
          <w:w w:val="105"/>
        </w:rPr>
        <w:t>Capital work in progress</w:t>
      </w:r>
      <w:r>
        <w:rPr>
          <w:spacing w:val="40"/>
          <w:w w:val="105"/>
        </w:rPr>
        <w:t xml:space="preserve"> </w:t>
      </w:r>
      <w:r>
        <w:rPr>
          <w:w w:val="105"/>
        </w:rPr>
        <w:t>Intangible</w:t>
      </w:r>
      <w:r>
        <w:rPr>
          <w:spacing w:val="-4"/>
          <w:w w:val="105"/>
        </w:rPr>
        <w:t xml:space="preserve"> </w:t>
      </w:r>
      <w:r>
        <w:rPr>
          <w:w w:val="105"/>
        </w:rPr>
        <w:t>assets</w:t>
      </w:r>
    </w:p>
    <w:p w14:paraId="34AAB38C" w14:textId="77777777" w:rsidR="00971B5A" w:rsidRDefault="00000000">
      <w:pPr>
        <w:pStyle w:val="BodyText"/>
        <w:spacing w:before="1" w:line="271" w:lineRule="auto"/>
        <w:ind w:right="6753"/>
      </w:pPr>
      <w:r>
        <w:rPr>
          <w:w w:val="105"/>
        </w:rPr>
        <w:t>Investment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associates/</w:t>
      </w:r>
      <w:r>
        <w:rPr>
          <w:spacing w:val="-10"/>
          <w:w w:val="105"/>
        </w:rPr>
        <w:t xml:space="preserve"> </w:t>
      </w:r>
      <w:r>
        <w:rPr>
          <w:w w:val="105"/>
        </w:rPr>
        <w:t>JV</w:t>
      </w:r>
      <w:r>
        <w:rPr>
          <w:spacing w:val="40"/>
          <w:w w:val="105"/>
        </w:rPr>
        <w:t xml:space="preserve"> </w:t>
      </w:r>
      <w:r>
        <w:rPr>
          <w:w w:val="105"/>
        </w:rPr>
        <w:t>Financial</w:t>
      </w:r>
      <w:r>
        <w:rPr>
          <w:spacing w:val="-6"/>
          <w:w w:val="105"/>
        </w:rPr>
        <w:t xml:space="preserve"> </w:t>
      </w:r>
      <w:r>
        <w:rPr>
          <w:w w:val="105"/>
        </w:rPr>
        <w:t>assets</w:t>
      </w:r>
    </w:p>
    <w:p w14:paraId="13B6C539" w14:textId="77777777" w:rsidR="00971B5A" w:rsidRDefault="00000000">
      <w:pPr>
        <w:pStyle w:val="BodyText"/>
        <w:spacing w:line="271" w:lineRule="auto"/>
        <w:ind w:right="7090"/>
      </w:pPr>
      <w:r>
        <w:rPr>
          <w:w w:val="105"/>
        </w:rPr>
        <w:t>Deferred tax assets (net)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Non-current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tax</w:t>
      </w:r>
      <w:r>
        <w:rPr>
          <w:spacing w:val="-9"/>
          <w:w w:val="105"/>
        </w:rPr>
        <w:t xml:space="preserve"> </w:t>
      </w:r>
      <w:r>
        <w:rPr>
          <w:w w:val="105"/>
        </w:rPr>
        <w:t>assets</w:t>
      </w:r>
      <w:r>
        <w:rPr>
          <w:spacing w:val="-10"/>
          <w:w w:val="105"/>
        </w:rPr>
        <w:t xml:space="preserve"> </w:t>
      </w:r>
      <w:r>
        <w:rPr>
          <w:w w:val="105"/>
        </w:rPr>
        <w:t>(net)</w:t>
      </w:r>
      <w:r>
        <w:rPr>
          <w:spacing w:val="40"/>
          <w:w w:val="105"/>
        </w:rPr>
        <w:t xml:space="preserve"> </w:t>
      </w:r>
      <w:r>
        <w:rPr>
          <w:w w:val="105"/>
        </w:rPr>
        <w:t>Other non-current assets</w:t>
      </w:r>
    </w:p>
    <w:p w14:paraId="65B8DA7F" w14:textId="77777777" w:rsidR="00971B5A" w:rsidRDefault="00971B5A">
      <w:pPr>
        <w:pStyle w:val="BodyText"/>
        <w:spacing w:before="10"/>
        <w:ind w:left="0"/>
        <w:rPr>
          <w:sz w:val="12"/>
        </w:rPr>
      </w:pPr>
    </w:p>
    <w:p w14:paraId="7FA31C37" w14:textId="77777777" w:rsidR="00971B5A" w:rsidRDefault="00000000">
      <w:pPr>
        <w:spacing w:before="60"/>
        <w:ind w:left="593"/>
        <w:rPr>
          <w:b/>
          <w:sz w:val="21"/>
        </w:rPr>
      </w:pPr>
      <w:r>
        <w:rPr>
          <w:b/>
          <w:color w:val="333F4F"/>
          <w:sz w:val="21"/>
        </w:rPr>
        <w:t>Current</w:t>
      </w:r>
      <w:r>
        <w:rPr>
          <w:b/>
          <w:color w:val="333F4F"/>
          <w:spacing w:val="9"/>
          <w:sz w:val="21"/>
        </w:rPr>
        <w:t xml:space="preserve"> </w:t>
      </w:r>
      <w:r>
        <w:rPr>
          <w:b/>
          <w:color w:val="333F4F"/>
          <w:spacing w:val="-2"/>
          <w:sz w:val="21"/>
        </w:rPr>
        <w:t>assets</w:t>
      </w:r>
    </w:p>
    <w:p w14:paraId="2F7E6145" w14:textId="77777777" w:rsidR="00971B5A" w:rsidRDefault="00000000">
      <w:pPr>
        <w:pStyle w:val="BodyText"/>
        <w:spacing w:before="24" w:line="271" w:lineRule="auto"/>
        <w:ind w:right="7785"/>
      </w:pPr>
      <w:r>
        <w:rPr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w w:val="105"/>
        </w:rPr>
        <w:t>receivables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Financial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assets</w:t>
      </w:r>
    </w:p>
    <w:p w14:paraId="1E664E23" w14:textId="77777777" w:rsidR="00971B5A" w:rsidRDefault="00000000">
      <w:pPr>
        <w:pStyle w:val="ListParagraph"/>
        <w:numPr>
          <w:ilvl w:val="1"/>
          <w:numId w:val="1"/>
        </w:numPr>
        <w:tabs>
          <w:tab w:val="left" w:pos="955"/>
        </w:tabs>
        <w:spacing w:before="0"/>
        <w:rPr>
          <w:sz w:val="16"/>
        </w:rPr>
      </w:pPr>
      <w:r>
        <w:rPr>
          <w:spacing w:val="-2"/>
          <w:w w:val="105"/>
          <w:sz w:val="16"/>
        </w:rPr>
        <w:t>Investments</w:t>
      </w:r>
    </w:p>
    <w:p w14:paraId="55D065C9" w14:textId="16F735C7" w:rsidR="00971B5A" w:rsidRDefault="00000000">
      <w:pPr>
        <w:pStyle w:val="ListParagraph"/>
        <w:numPr>
          <w:ilvl w:val="1"/>
          <w:numId w:val="1"/>
        </w:numPr>
        <w:tabs>
          <w:tab w:val="left" w:pos="994"/>
        </w:tabs>
        <w:ind w:left="993" w:hanging="216"/>
        <w:rPr>
          <w:sz w:val="16"/>
        </w:rPr>
      </w:pPr>
      <w:r>
        <w:rPr>
          <w:w w:val="105"/>
          <w:sz w:val="16"/>
        </w:rPr>
        <w:t>Cash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cash</w:t>
      </w:r>
      <w:r>
        <w:rPr>
          <w:spacing w:val="-5"/>
          <w:w w:val="105"/>
          <w:sz w:val="16"/>
        </w:rPr>
        <w:t xml:space="preserve"> </w:t>
      </w:r>
      <w:r w:rsidR="0020289C">
        <w:rPr>
          <w:spacing w:val="-2"/>
          <w:w w:val="105"/>
          <w:sz w:val="16"/>
        </w:rPr>
        <w:t>equivalents</w:t>
      </w:r>
    </w:p>
    <w:p w14:paraId="36DDBE64" w14:textId="77777777" w:rsidR="00971B5A" w:rsidRDefault="00000000">
      <w:pPr>
        <w:pStyle w:val="ListParagraph"/>
        <w:numPr>
          <w:ilvl w:val="1"/>
          <w:numId w:val="1"/>
        </w:numPr>
        <w:tabs>
          <w:tab w:val="left" w:pos="1032"/>
        </w:tabs>
        <w:spacing w:before="25"/>
        <w:ind w:left="1031" w:hanging="254"/>
        <w:rPr>
          <w:sz w:val="16"/>
        </w:rPr>
      </w:pPr>
      <w:r>
        <w:rPr>
          <w:spacing w:val="-2"/>
          <w:w w:val="105"/>
          <w:sz w:val="16"/>
        </w:rPr>
        <w:t>Loans</w:t>
      </w:r>
    </w:p>
    <w:p w14:paraId="73DDCB28" w14:textId="77777777" w:rsidR="00971B5A" w:rsidRDefault="00000000">
      <w:pPr>
        <w:pStyle w:val="ListParagraph"/>
        <w:numPr>
          <w:ilvl w:val="1"/>
          <w:numId w:val="1"/>
        </w:numPr>
        <w:tabs>
          <w:tab w:val="left" w:pos="1032"/>
        </w:tabs>
        <w:spacing w:line="271" w:lineRule="auto"/>
        <w:ind w:left="586" w:right="7022" w:firstLine="191"/>
        <w:rPr>
          <w:sz w:val="16"/>
        </w:rPr>
      </w:pPr>
      <w:r>
        <w:rPr>
          <w:w w:val="105"/>
          <w:sz w:val="16"/>
        </w:rPr>
        <w:t>Others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financial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assets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Current tax assets (net)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Other current assets</w:t>
      </w:r>
    </w:p>
    <w:p w14:paraId="1EC7ACA7" w14:textId="77777777" w:rsidR="00971B5A" w:rsidRDefault="00971B5A">
      <w:pPr>
        <w:pStyle w:val="BodyText"/>
        <w:ind w:left="0"/>
        <w:rPr>
          <w:sz w:val="20"/>
        </w:rPr>
      </w:pPr>
    </w:p>
    <w:p w14:paraId="6D374487" w14:textId="77777777" w:rsidR="00971B5A" w:rsidRDefault="00971B5A">
      <w:pPr>
        <w:pStyle w:val="BodyText"/>
        <w:spacing w:before="3"/>
        <w:ind w:left="0"/>
      </w:pPr>
    </w:p>
    <w:p w14:paraId="7C4CE248" w14:textId="77777777" w:rsidR="00971B5A" w:rsidRDefault="00000000">
      <w:pPr>
        <w:spacing w:before="60"/>
        <w:ind w:left="593"/>
        <w:rPr>
          <w:b/>
          <w:sz w:val="21"/>
        </w:rPr>
      </w:pPr>
      <w:r>
        <w:rPr>
          <w:b/>
          <w:color w:val="333F4F"/>
          <w:sz w:val="21"/>
        </w:rPr>
        <w:t>Total</w:t>
      </w:r>
      <w:r>
        <w:rPr>
          <w:b/>
          <w:color w:val="333F4F"/>
          <w:spacing w:val="4"/>
          <w:sz w:val="21"/>
        </w:rPr>
        <w:t xml:space="preserve"> </w:t>
      </w:r>
      <w:r>
        <w:rPr>
          <w:b/>
          <w:color w:val="333F4F"/>
          <w:spacing w:val="-2"/>
          <w:sz w:val="21"/>
        </w:rPr>
        <w:t>Assets</w:t>
      </w:r>
    </w:p>
    <w:p w14:paraId="2C91CC15" w14:textId="77777777" w:rsidR="00971B5A" w:rsidRDefault="00971B5A">
      <w:pPr>
        <w:pStyle w:val="BodyText"/>
        <w:spacing w:before="9"/>
        <w:ind w:left="0"/>
        <w:rPr>
          <w:b/>
          <w:sz w:val="14"/>
        </w:rPr>
      </w:pPr>
    </w:p>
    <w:p w14:paraId="704F1911" w14:textId="77777777" w:rsidR="00971B5A" w:rsidRDefault="00000000">
      <w:pPr>
        <w:pStyle w:val="ListParagraph"/>
        <w:numPr>
          <w:ilvl w:val="0"/>
          <w:numId w:val="1"/>
        </w:numPr>
        <w:tabs>
          <w:tab w:val="left" w:pos="594"/>
        </w:tabs>
        <w:spacing w:before="88" w:line="206" w:lineRule="auto"/>
        <w:ind w:right="7148" w:hanging="356"/>
        <w:rPr>
          <w:b/>
          <w:color w:val="333F4F"/>
          <w:sz w:val="21"/>
        </w:rPr>
      </w:pPr>
      <w:r>
        <w:rPr>
          <w:b/>
          <w:color w:val="333F4F"/>
          <w:sz w:val="21"/>
        </w:rPr>
        <w:t>Equity</w:t>
      </w:r>
      <w:r>
        <w:rPr>
          <w:b/>
          <w:color w:val="333F4F"/>
          <w:spacing w:val="-2"/>
          <w:sz w:val="21"/>
        </w:rPr>
        <w:t xml:space="preserve"> </w:t>
      </w:r>
      <w:r>
        <w:rPr>
          <w:b/>
          <w:color w:val="333F4F"/>
          <w:sz w:val="21"/>
        </w:rPr>
        <w:t>and</w:t>
      </w:r>
      <w:r>
        <w:rPr>
          <w:b/>
          <w:color w:val="333F4F"/>
          <w:spacing w:val="-2"/>
          <w:sz w:val="21"/>
        </w:rPr>
        <w:t xml:space="preserve"> </w:t>
      </w:r>
      <w:r>
        <w:rPr>
          <w:b/>
          <w:color w:val="333F4F"/>
          <w:sz w:val="21"/>
        </w:rPr>
        <w:t xml:space="preserve">Liabilities </w:t>
      </w:r>
      <w:r>
        <w:rPr>
          <w:b/>
          <w:color w:val="333F4F"/>
          <w:spacing w:val="-2"/>
          <w:sz w:val="21"/>
        </w:rPr>
        <w:t>Equity</w:t>
      </w:r>
    </w:p>
    <w:p w14:paraId="2581A068" w14:textId="77777777" w:rsidR="00971B5A" w:rsidRDefault="00000000">
      <w:pPr>
        <w:pStyle w:val="BodyText"/>
        <w:spacing w:before="33"/>
      </w:pPr>
      <w:r>
        <w:rPr>
          <w:w w:val="105"/>
        </w:rPr>
        <w:t>Share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capital</w:t>
      </w:r>
    </w:p>
    <w:p w14:paraId="78F379BD" w14:textId="77777777" w:rsidR="00971B5A" w:rsidRDefault="00000000">
      <w:pPr>
        <w:pStyle w:val="BodyText"/>
        <w:spacing w:before="25"/>
      </w:pPr>
      <w:r>
        <w:rPr>
          <w:spacing w:val="-2"/>
          <w:w w:val="105"/>
        </w:rPr>
        <w:t>Non-controlling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interests</w:t>
      </w:r>
    </w:p>
    <w:p w14:paraId="2F923E33" w14:textId="77777777" w:rsidR="00971B5A" w:rsidRDefault="00971B5A">
      <w:pPr>
        <w:pStyle w:val="BodyText"/>
        <w:spacing w:before="10"/>
        <w:ind w:left="0"/>
        <w:rPr>
          <w:sz w:val="19"/>
        </w:rPr>
      </w:pPr>
    </w:p>
    <w:p w14:paraId="1868EBCB" w14:textId="77777777" w:rsidR="00971B5A" w:rsidRDefault="00000000">
      <w:pPr>
        <w:ind w:left="593"/>
        <w:rPr>
          <w:b/>
          <w:sz w:val="21"/>
        </w:rPr>
      </w:pPr>
      <w:r>
        <w:rPr>
          <w:b/>
          <w:color w:val="333F4F"/>
          <w:spacing w:val="-2"/>
          <w:sz w:val="21"/>
        </w:rPr>
        <w:t>Liabilities</w:t>
      </w:r>
    </w:p>
    <w:p w14:paraId="0C2A863E" w14:textId="77777777" w:rsidR="00971B5A" w:rsidRDefault="00000000">
      <w:pPr>
        <w:spacing w:before="20"/>
        <w:ind w:left="593"/>
        <w:rPr>
          <w:b/>
          <w:sz w:val="21"/>
        </w:rPr>
      </w:pPr>
      <w:r>
        <w:rPr>
          <w:b/>
          <w:color w:val="333F4F"/>
          <w:sz w:val="21"/>
        </w:rPr>
        <w:t>Non-current</w:t>
      </w:r>
      <w:r>
        <w:rPr>
          <w:b/>
          <w:color w:val="333F4F"/>
          <w:spacing w:val="12"/>
          <w:sz w:val="21"/>
        </w:rPr>
        <w:t xml:space="preserve"> </w:t>
      </w:r>
      <w:r>
        <w:rPr>
          <w:b/>
          <w:color w:val="333F4F"/>
          <w:spacing w:val="-2"/>
          <w:sz w:val="21"/>
        </w:rPr>
        <w:t>Liabilities</w:t>
      </w:r>
    </w:p>
    <w:p w14:paraId="566CB48A" w14:textId="77777777" w:rsidR="00971B5A" w:rsidRDefault="00000000">
      <w:pPr>
        <w:pStyle w:val="BodyText"/>
        <w:spacing w:before="24" w:line="271" w:lineRule="auto"/>
        <w:ind w:right="6027"/>
      </w:pPr>
      <w:r>
        <w:rPr>
          <w:w w:val="105"/>
        </w:rPr>
        <w:t>Lease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w w:val="105"/>
        </w:rPr>
        <w:t>liabilities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Provisions</w:t>
      </w:r>
    </w:p>
    <w:p w14:paraId="2356FEEE" w14:textId="77777777" w:rsidR="00971B5A" w:rsidRDefault="00000000">
      <w:pPr>
        <w:pStyle w:val="BodyText"/>
        <w:spacing w:line="271" w:lineRule="auto"/>
        <w:ind w:right="6753"/>
      </w:pPr>
      <w:r>
        <w:rPr>
          <w:w w:val="105"/>
        </w:rPr>
        <w:t>Deferred tax</w:t>
      </w:r>
      <w:r>
        <w:rPr>
          <w:spacing w:val="-4"/>
          <w:w w:val="105"/>
        </w:rPr>
        <w:t xml:space="preserve"> </w:t>
      </w:r>
      <w:r>
        <w:rPr>
          <w:w w:val="105"/>
        </w:rPr>
        <w:t>liabilities</w:t>
      </w:r>
      <w:r>
        <w:rPr>
          <w:spacing w:val="-3"/>
          <w:w w:val="105"/>
        </w:rPr>
        <w:t xml:space="preserve"> </w:t>
      </w:r>
      <w:r>
        <w:rPr>
          <w:w w:val="105"/>
        </w:rPr>
        <w:t>(net)</w:t>
      </w:r>
      <w:r>
        <w:rPr>
          <w:spacing w:val="40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current</w:t>
      </w:r>
      <w:proofErr w:type="spellEnd"/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liabilities</w:t>
      </w:r>
    </w:p>
    <w:p w14:paraId="5B7EC068" w14:textId="77777777" w:rsidR="00971B5A" w:rsidRDefault="00971B5A">
      <w:pPr>
        <w:pStyle w:val="BodyText"/>
        <w:spacing w:before="10"/>
        <w:ind w:left="0"/>
        <w:rPr>
          <w:sz w:val="12"/>
        </w:rPr>
      </w:pPr>
    </w:p>
    <w:p w14:paraId="28A84EB8" w14:textId="77777777" w:rsidR="00971B5A" w:rsidRDefault="00000000">
      <w:pPr>
        <w:spacing w:before="60"/>
        <w:ind w:left="593"/>
        <w:rPr>
          <w:b/>
          <w:sz w:val="21"/>
        </w:rPr>
      </w:pPr>
      <w:r>
        <w:rPr>
          <w:b/>
          <w:color w:val="333F4F"/>
          <w:sz w:val="21"/>
        </w:rPr>
        <w:t>Current</w:t>
      </w:r>
      <w:r>
        <w:rPr>
          <w:b/>
          <w:color w:val="333F4F"/>
          <w:spacing w:val="9"/>
          <w:sz w:val="21"/>
        </w:rPr>
        <w:t xml:space="preserve"> </w:t>
      </w:r>
      <w:r>
        <w:rPr>
          <w:b/>
          <w:color w:val="333F4F"/>
          <w:spacing w:val="-2"/>
          <w:sz w:val="21"/>
        </w:rPr>
        <w:t>liabilities</w:t>
      </w:r>
    </w:p>
    <w:p w14:paraId="5BE0A2C3" w14:textId="77777777" w:rsidR="00971B5A" w:rsidRDefault="00000000">
      <w:pPr>
        <w:pStyle w:val="BodyText"/>
        <w:spacing w:before="24"/>
      </w:pP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liabilities</w:t>
      </w:r>
    </w:p>
    <w:p w14:paraId="53D0FC57" w14:textId="77777777" w:rsidR="00971B5A" w:rsidRDefault="00000000">
      <w:pPr>
        <w:pStyle w:val="ListParagraph"/>
        <w:numPr>
          <w:ilvl w:val="1"/>
          <w:numId w:val="1"/>
        </w:numPr>
        <w:tabs>
          <w:tab w:val="left" w:pos="955"/>
        </w:tabs>
        <w:rPr>
          <w:sz w:val="16"/>
        </w:rPr>
      </w:pPr>
      <w:r>
        <w:rPr>
          <w:w w:val="105"/>
          <w:sz w:val="16"/>
        </w:rPr>
        <w:t>Trade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payables</w:t>
      </w:r>
    </w:p>
    <w:p w14:paraId="136D65DB" w14:textId="77777777" w:rsidR="00971B5A" w:rsidRDefault="00000000">
      <w:pPr>
        <w:pStyle w:val="ListParagraph"/>
        <w:numPr>
          <w:ilvl w:val="2"/>
          <w:numId w:val="1"/>
        </w:numPr>
        <w:tabs>
          <w:tab w:val="left" w:pos="1112"/>
        </w:tabs>
        <w:spacing w:before="13" w:line="271" w:lineRule="auto"/>
        <w:ind w:right="5519" w:firstLine="305"/>
        <w:rPr>
          <w:sz w:val="16"/>
        </w:rPr>
      </w:pPr>
      <w:r>
        <w:rPr>
          <w:w w:val="105"/>
          <w:sz w:val="16"/>
        </w:rPr>
        <w:t>total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outstanding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dues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micro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enterprises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and small enterprises</w:t>
      </w:r>
    </w:p>
    <w:p w14:paraId="66E94AA3" w14:textId="77777777" w:rsidR="00971B5A" w:rsidRDefault="00000000">
      <w:pPr>
        <w:pStyle w:val="ListParagraph"/>
        <w:numPr>
          <w:ilvl w:val="2"/>
          <w:numId w:val="1"/>
        </w:numPr>
        <w:tabs>
          <w:tab w:val="left" w:pos="1121"/>
        </w:tabs>
        <w:spacing w:before="0"/>
        <w:ind w:left="1120" w:hanging="229"/>
        <w:rPr>
          <w:sz w:val="16"/>
        </w:rPr>
      </w:pPr>
      <w:r>
        <w:rPr>
          <w:w w:val="105"/>
          <w:sz w:val="16"/>
        </w:rPr>
        <w:t>total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outstanding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dues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2"/>
          <w:w w:val="105"/>
          <w:sz w:val="16"/>
        </w:rPr>
        <w:t>others</w:t>
      </w:r>
    </w:p>
    <w:p w14:paraId="1EE14561" w14:textId="77777777" w:rsidR="00971B5A" w:rsidRDefault="00000000">
      <w:pPr>
        <w:pStyle w:val="ListParagraph"/>
        <w:numPr>
          <w:ilvl w:val="1"/>
          <w:numId w:val="1"/>
        </w:numPr>
        <w:tabs>
          <w:tab w:val="left" w:pos="994"/>
        </w:tabs>
        <w:spacing w:line="271" w:lineRule="auto"/>
        <w:ind w:left="586" w:right="6937" w:firstLine="191"/>
        <w:rPr>
          <w:sz w:val="16"/>
        </w:rPr>
      </w:pPr>
      <w:r>
        <w:rPr>
          <w:w w:val="105"/>
          <w:sz w:val="16"/>
        </w:rPr>
        <w:t>Other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financial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liabilities</w:t>
      </w:r>
      <w:r>
        <w:rPr>
          <w:spacing w:val="4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Provisions</w:t>
      </w:r>
    </w:p>
    <w:p w14:paraId="432F5EDF" w14:textId="77777777" w:rsidR="00971B5A" w:rsidRDefault="00000000">
      <w:pPr>
        <w:pStyle w:val="BodyText"/>
      </w:pP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liabilities</w:t>
      </w:r>
    </w:p>
    <w:p w14:paraId="0B57798A" w14:textId="77777777" w:rsidR="00971B5A" w:rsidRDefault="00971B5A">
      <w:pPr>
        <w:pStyle w:val="BodyText"/>
        <w:ind w:left="0"/>
      </w:pPr>
    </w:p>
    <w:p w14:paraId="35DE6585" w14:textId="77777777" w:rsidR="00971B5A" w:rsidRDefault="00971B5A">
      <w:pPr>
        <w:pStyle w:val="BodyText"/>
        <w:spacing w:before="11"/>
        <w:ind w:left="0"/>
        <w:rPr>
          <w:sz w:val="21"/>
        </w:rPr>
      </w:pPr>
    </w:p>
    <w:p w14:paraId="2FE9769C" w14:textId="77777777" w:rsidR="00971B5A" w:rsidRDefault="00000000">
      <w:pPr>
        <w:ind w:left="593"/>
        <w:rPr>
          <w:b/>
          <w:sz w:val="21"/>
        </w:rPr>
      </w:pPr>
      <w:r>
        <w:rPr>
          <w:b/>
          <w:color w:val="333F4F"/>
          <w:sz w:val="21"/>
        </w:rPr>
        <w:t>Total</w:t>
      </w:r>
      <w:r>
        <w:rPr>
          <w:b/>
          <w:color w:val="333F4F"/>
          <w:spacing w:val="5"/>
          <w:sz w:val="21"/>
        </w:rPr>
        <w:t xml:space="preserve"> </w:t>
      </w:r>
      <w:r>
        <w:rPr>
          <w:b/>
          <w:color w:val="333F4F"/>
          <w:sz w:val="21"/>
        </w:rPr>
        <w:t>equity</w:t>
      </w:r>
      <w:r>
        <w:rPr>
          <w:b/>
          <w:color w:val="333F4F"/>
          <w:spacing w:val="5"/>
          <w:sz w:val="21"/>
        </w:rPr>
        <w:t xml:space="preserve"> </w:t>
      </w:r>
      <w:r>
        <w:rPr>
          <w:b/>
          <w:color w:val="333F4F"/>
          <w:sz w:val="21"/>
        </w:rPr>
        <w:t>and</w:t>
      </w:r>
      <w:r>
        <w:rPr>
          <w:b/>
          <w:color w:val="333F4F"/>
          <w:spacing w:val="6"/>
          <w:sz w:val="21"/>
        </w:rPr>
        <w:t xml:space="preserve"> </w:t>
      </w:r>
      <w:r>
        <w:rPr>
          <w:b/>
          <w:color w:val="333F4F"/>
          <w:spacing w:val="-2"/>
          <w:sz w:val="21"/>
        </w:rPr>
        <w:t>liabilities</w:t>
      </w:r>
    </w:p>
    <w:sectPr w:rsidR="00971B5A">
      <w:type w:val="continuous"/>
      <w:pgSz w:w="12240" w:h="15840"/>
      <w:pgMar w:top="106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3BCD"/>
    <w:multiLevelType w:val="hybridMultilevel"/>
    <w:tmpl w:val="BCE8AC32"/>
    <w:lvl w:ilvl="0" w:tplc="9FF400FC">
      <w:start w:val="1"/>
      <w:numFmt w:val="upperRoman"/>
      <w:lvlText w:val="%1."/>
      <w:lvlJc w:val="left"/>
      <w:pPr>
        <w:ind w:left="593" w:hanging="327"/>
        <w:jc w:val="left"/>
      </w:pPr>
      <w:rPr>
        <w:rFonts w:hint="default"/>
        <w:w w:val="101"/>
        <w:lang w:val="en-US" w:eastAsia="en-US" w:bidi="ar-SA"/>
      </w:rPr>
    </w:lvl>
    <w:lvl w:ilvl="1" w:tplc="3AF6577E">
      <w:start w:val="1"/>
      <w:numFmt w:val="lowerRoman"/>
      <w:lvlText w:val="(%2)"/>
      <w:lvlJc w:val="left"/>
      <w:pPr>
        <w:ind w:left="954" w:hanging="1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2" w:tplc="E604B0BC">
      <w:start w:val="1"/>
      <w:numFmt w:val="lowerLetter"/>
      <w:lvlText w:val="(%3)"/>
      <w:lvlJc w:val="left"/>
      <w:pPr>
        <w:ind w:left="586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3" w:tplc="9A6A6B24">
      <w:numFmt w:val="bullet"/>
      <w:lvlText w:val="•"/>
      <w:lvlJc w:val="left"/>
      <w:pPr>
        <w:ind w:left="2037" w:hanging="220"/>
      </w:pPr>
      <w:rPr>
        <w:rFonts w:hint="default"/>
        <w:lang w:val="en-US" w:eastAsia="en-US" w:bidi="ar-SA"/>
      </w:rPr>
    </w:lvl>
    <w:lvl w:ilvl="4" w:tplc="9DF67F06">
      <w:numFmt w:val="bullet"/>
      <w:lvlText w:val="•"/>
      <w:lvlJc w:val="left"/>
      <w:pPr>
        <w:ind w:left="3115" w:hanging="220"/>
      </w:pPr>
      <w:rPr>
        <w:rFonts w:hint="default"/>
        <w:lang w:val="en-US" w:eastAsia="en-US" w:bidi="ar-SA"/>
      </w:rPr>
    </w:lvl>
    <w:lvl w:ilvl="5" w:tplc="A5DC920A">
      <w:numFmt w:val="bullet"/>
      <w:lvlText w:val="•"/>
      <w:lvlJc w:val="left"/>
      <w:pPr>
        <w:ind w:left="4192" w:hanging="220"/>
      </w:pPr>
      <w:rPr>
        <w:rFonts w:hint="default"/>
        <w:lang w:val="en-US" w:eastAsia="en-US" w:bidi="ar-SA"/>
      </w:rPr>
    </w:lvl>
    <w:lvl w:ilvl="6" w:tplc="2F82E0BC">
      <w:numFmt w:val="bullet"/>
      <w:lvlText w:val="•"/>
      <w:lvlJc w:val="left"/>
      <w:pPr>
        <w:ind w:left="5270" w:hanging="220"/>
      </w:pPr>
      <w:rPr>
        <w:rFonts w:hint="default"/>
        <w:lang w:val="en-US" w:eastAsia="en-US" w:bidi="ar-SA"/>
      </w:rPr>
    </w:lvl>
    <w:lvl w:ilvl="7" w:tplc="41A60C1C">
      <w:numFmt w:val="bullet"/>
      <w:lvlText w:val="•"/>
      <w:lvlJc w:val="left"/>
      <w:pPr>
        <w:ind w:left="6347" w:hanging="220"/>
      </w:pPr>
      <w:rPr>
        <w:rFonts w:hint="default"/>
        <w:lang w:val="en-US" w:eastAsia="en-US" w:bidi="ar-SA"/>
      </w:rPr>
    </w:lvl>
    <w:lvl w:ilvl="8" w:tplc="05F04602">
      <w:numFmt w:val="bullet"/>
      <w:lvlText w:val="•"/>
      <w:lvlJc w:val="left"/>
      <w:pPr>
        <w:ind w:left="7425" w:hanging="220"/>
      </w:pPr>
      <w:rPr>
        <w:rFonts w:hint="default"/>
        <w:lang w:val="en-US" w:eastAsia="en-US" w:bidi="ar-SA"/>
      </w:rPr>
    </w:lvl>
  </w:abstractNum>
  <w:num w:numId="1" w16cid:durableId="164083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B5A"/>
    <w:rsid w:val="0020289C"/>
    <w:rsid w:val="009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24FF"/>
  <w15:docId w15:val="{43CC807C-CB20-4D39-B983-B9D41EDA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12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6"/>
      <w:ind w:left="586" w:hanging="1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Balance Sheet Format 02.xlsx</dc:title>
  <dc:creator>Yashwant</dc:creator>
  <cp:lastModifiedBy>yashwant Lalaseri</cp:lastModifiedBy>
  <cp:revision>2</cp:revision>
  <dcterms:created xsi:type="dcterms:W3CDTF">2022-07-11T07:35:00Z</dcterms:created>
  <dcterms:modified xsi:type="dcterms:W3CDTF">2022-07-11T09:11:00Z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2022-07-11T00:00:00Z</vt:filetime>
  </property>
</Properties>
</file>